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conclusiones del informe acerca de perros para la protección y defensa de víctimas de violencia machista,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de la Agrupación Parlamentaria Foral Podemos Navarra, solicita que sea la pregunta de máxima actualidad para el próximo Pleno del 6 de febrero la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conclusiones del informe sobre perros para la protección y defensa de víctimas de violencia machista?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31 de enero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