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6DF" w:rsidRPr="00214AD5" w:rsidRDefault="00FD76DF" w:rsidP="00FD76DF">
      <w:pPr>
        <w:spacing w:after="120"/>
        <w:jc w:val="center"/>
        <w:rPr>
          <w:rFonts w:cs="Arial"/>
          <w:b/>
          <w:sz w:val="22"/>
          <w:szCs w:val="22"/>
        </w:rPr>
      </w:pPr>
      <w:bookmarkStart w:id="0" w:name="_GoBack"/>
      <w:bookmarkEnd w:id="0"/>
      <w:r w:rsidRPr="00214AD5">
        <w:rPr>
          <w:rFonts w:cs="Arial"/>
          <w:b/>
          <w:sz w:val="22"/>
          <w:szCs w:val="22"/>
        </w:rPr>
        <w:t>Contestación de la Consejera de Derechos Sociales</w:t>
      </w:r>
    </w:p>
    <w:p w:rsidR="00FD76DF" w:rsidRPr="00214AD5" w:rsidRDefault="00CD4DF7" w:rsidP="00CA544A">
      <w:pPr>
        <w:spacing w:after="120"/>
        <w:rPr>
          <w:rFonts w:cs="Arial"/>
          <w:sz w:val="22"/>
          <w:szCs w:val="22"/>
        </w:rPr>
      </w:pPr>
      <w:r w:rsidRPr="00214AD5">
        <w:rPr>
          <w:rFonts w:cs="Arial"/>
          <w:sz w:val="22"/>
          <w:szCs w:val="22"/>
        </w:rPr>
        <w:t>La</w:t>
      </w:r>
      <w:r w:rsidR="0006150C" w:rsidRPr="00214AD5">
        <w:rPr>
          <w:rFonts w:cs="Arial"/>
          <w:sz w:val="22"/>
          <w:szCs w:val="22"/>
        </w:rPr>
        <w:t xml:space="preserve"> </w:t>
      </w:r>
      <w:r w:rsidRPr="00214AD5">
        <w:rPr>
          <w:rFonts w:cs="Arial"/>
          <w:sz w:val="22"/>
          <w:szCs w:val="22"/>
        </w:rPr>
        <w:t>Consejera</w:t>
      </w:r>
      <w:r w:rsidR="0006150C" w:rsidRPr="00214AD5">
        <w:rPr>
          <w:rFonts w:cs="Arial"/>
          <w:sz w:val="22"/>
          <w:szCs w:val="22"/>
        </w:rPr>
        <w:t xml:space="preserve"> de Derechos Sociales </w:t>
      </w:r>
      <w:r w:rsidR="00865890" w:rsidRPr="00214AD5">
        <w:rPr>
          <w:rFonts w:cs="Arial"/>
          <w:sz w:val="22"/>
          <w:szCs w:val="22"/>
        </w:rPr>
        <w:t>del Gobierno de Navarra</w:t>
      </w:r>
      <w:r w:rsidR="0006150C" w:rsidRPr="00214AD5">
        <w:rPr>
          <w:rFonts w:cs="Arial"/>
          <w:sz w:val="22"/>
          <w:szCs w:val="22"/>
        </w:rPr>
        <w:t xml:space="preserve">, en relación </w:t>
      </w:r>
      <w:r w:rsidR="00B67C4B" w:rsidRPr="00214AD5">
        <w:rPr>
          <w:rFonts w:cs="Arial"/>
          <w:sz w:val="22"/>
          <w:szCs w:val="22"/>
        </w:rPr>
        <w:t>con</w:t>
      </w:r>
      <w:r w:rsidR="0006150C" w:rsidRPr="00214AD5">
        <w:rPr>
          <w:rFonts w:cs="Arial"/>
          <w:sz w:val="22"/>
          <w:szCs w:val="22"/>
        </w:rPr>
        <w:t xml:space="preserve"> la </w:t>
      </w:r>
      <w:r w:rsidR="0060771B" w:rsidRPr="00214AD5">
        <w:rPr>
          <w:rFonts w:cs="Arial"/>
          <w:sz w:val="22"/>
          <w:szCs w:val="22"/>
        </w:rPr>
        <w:t>pregunta</w:t>
      </w:r>
      <w:r w:rsidR="0006150C" w:rsidRPr="00214AD5">
        <w:rPr>
          <w:rFonts w:cs="Arial"/>
          <w:sz w:val="22"/>
          <w:szCs w:val="22"/>
        </w:rPr>
        <w:t xml:space="preserve"> </w:t>
      </w:r>
      <w:r w:rsidR="00865890" w:rsidRPr="00214AD5">
        <w:rPr>
          <w:rFonts w:cs="Arial"/>
          <w:sz w:val="22"/>
          <w:szCs w:val="22"/>
        </w:rPr>
        <w:t>formulada</w:t>
      </w:r>
      <w:r w:rsidR="0006150C" w:rsidRPr="00214AD5">
        <w:rPr>
          <w:rFonts w:cs="Arial"/>
          <w:sz w:val="22"/>
          <w:szCs w:val="22"/>
        </w:rPr>
        <w:t xml:space="preserve"> por </w:t>
      </w:r>
      <w:r w:rsidR="00EA2D5B" w:rsidRPr="00214AD5">
        <w:rPr>
          <w:rFonts w:cs="Arial"/>
          <w:sz w:val="22"/>
          <w:szCs w:val="22"/>
        </w:rPr>
        <w:t>la</w:t>
      </w:r>
      <w:r w:rsidR="003860DD" w:rsidRPr="00214AD5">
        <w:rPr>
          <w:rFonts w:cs="Arial"/>
          <w:sz w:val="22"/>
          <w:szCs w:val="22"/>
        </w:rPr>
        <w:t xml:space="preserve"> parlamentari</w:t>
      </w:r>
      <w:r w:rsidR="00EA2D5B" w:rsidRPr="00214AD5">
        <w:rPr>
          <w:rFonts w:cs="Arial"/>
          <w:sz w:val="22"/>
          <w:szCs w:val="22"/>
        </w:rPr>
        <w:t>a</w:t>
      </w:r>
      <w:r w:rsidR="00B67C4B" w:rsidRPr="00214AD5">
        <w:rPr>
          <w:rFonts w:cs="Arial"/>
          <w:sz w:val="22"/>
          <w:szCs w:val="22"/>
        </w:rPr>
        <w:t xml:space="preserve"> d</w:t>
      </w:r>
      <w:r w:rsidR="00EC31C9" w:rsidRPr="00214AD5">
        <w:rPr>
          <w:rFonts w:cs="Arial"/>
          <w:sz w:val="22"/>
          <w:szCs w:val="22"/>
        </w:rPr>
        <w:t>o</w:t>
      </w:r>
      <w:r w:rsidR="00EA2D5B" w:rsidRPr="00214AD5">
        <w:rPr>
          <w:rFonts w:cs="Arial"/>
          <w:sz w:val="22"/>
          <w:szCs w:val="22"/>
        </w:rPr>
        <w:t>ña</w:t>
      </w:r>
      <w:r w:rsidR="0006150C" w:rsidRPr="00214AD5">
        <w:rPr>
          <w:rFonts w:cs="Arial"/>
          <w:sz w:val="22"/>
          <w:szCs w:val="22"/>
        </w:rPr>
        <w:t xml:space="preserve"> </w:t>
      </w:r>
      <w:r w:rsidR="001A1B4A" w:rsidRPr="00214AD5">
        <w:rPr>
          <w:rFonts w:cs="Arial"/>
          <w:sz w:val="22"/>
          <w:szCs w:val="22"/>
        </w:rPr>
        <w:t>Marta Álvarez Alonso</w:t>
      </w:r>
      <w:r w:rsidR="0006150C" w:rsidRPr="00214AD5">
        <w:rPr>
          <w:rFonts w:cs="Arial"/>
          <w:sz w:val="22"/>
          <w:szCs w:val="22"/>
        </w:rPr>
        <w:t>, adscrit</w:t>
      </w:r>
      <w:r w:rsidR="00EA2D5B" w:rsidRPr="00214AD5">
        <w:rPr>
          <w:rFonts w:cs="Arial"/>
          <w:sz w:val="22"/>
          <w:szCs w:val="22"/>
        </w:rPr>
        <w:t>a</w:t>
      </w:r>
      <w:r w:rsidR="0006150C" w:rsidRPr="00214AD5">
        <w:rPr>
          <w:rFonts w:cs="Arial"/>
          <w:sz w:val="22"/>
          <w:szCs w:val="22"/>
        </w:rPr>
        <w:t xml:space="preserve"> al Grupo </w:t>
      </w:r>
      <w:r w:rsidR="00B67C4B" w:rsidRPr="00214AD5">
        <w:rPr>
          <w:rFonts w:cs="Arial"/>
          <w:sz w:val="22"/>
          <w:szCs w:val="22"/>
        </w:rPr>
        <w:t>P</w:t>
      </w:r>
      <w:r w:rsidR="0006150C" w:rsidRPr="00214AD5">
        <w:rPr>
          <w:rFonts w:cs="Arial"/>
          <w:sz w:val="22"/>
          <w:szCs w:val="22"/>
        </w:rPr>
        <w:t xml:space="preserve">arlamentario </w:t>
      </w:r>
      <w:r w:rsidR="001A1B4A" w:rsidRPr="00214AD5">
        <w:rPr>
          <w:rFonts w:cs="Arial"/>
          <w:sz w:val="22"/>
          <w:szCs w:val="22"/>
        </w:rPr>
        <w:t>Navarra Suma</w:t>
      </w:r>
      <w:r w:rsidR="0006150C" w:rsidRPr="00214AD5">
        <w:rPr>
          <w:rFonts w:cs="Arial"/>
          <w:sz w:val="22"/>
          <w:szCs w:val="22"/>
        </w:rPr>
        <w:t xml:space="preserve">, </w:t>
      </w:r>
      <w:r w:rsidR="003860DD" w:rsidRPr="00214AD5">
        <w:rPr>
          <w:rFonts w:cs="Arial"/>
          <w:sz w:val="22"/>
          <w:szCs w:val="22"/>
        </w:rPr>
        <w:t xml:space="preserve">sobre </w:t>
      </w:r>
      <w:r w:rsidR="0060771B" w:rsidRPr="00214AD5">
        <w:rPr>
          <w:rFonts w:cs="Arial"/>
          <w:sz w:val="22"/>
          <w:szCs w:val="22"/>
        </w:rPr>
        <w:t xml:space="preserve">el coste de implantación del sistema </w:t>
      </w:r>
      <w:proofErr w:type="spellStart"/>
      <w:r w:rsidR="0060771B" w:rsidRPr="00214AD5">
        <w:rPr>
          <w:rFonts w:cs="Arial"/>
          <w:sz w:val="22"/>
          <w:szCs w:val="22"/>
        </w:rPr>
        <w:t>Tramit</w:t>
      </w:r>
      <w:proofErr w:type="spellEnd"/>
      <w:r w:rsidR="0060771B" w:rsidRPr="00214AD5">
        <w:rPr>
          <w:rFonts w:cs="Arial"/>
          <w:sz w:val="22"/>
          <w:szCs w:val="22"/>
        </w:rPr>
        <w:t>@ en los Servicios Sociales de Base y en los Centros de Salud</w:t>
      </w:r>
      <w:r w:rsidR="003860DD" w:rsidRPr="00214AD5">
        <w:rPr>
          <w:rFonts w:cs="Arial"/>
          <w:sz w:val="22"/>
          <w:szCs w:val="22"/>
        </w:rPr>
        <w:t xml:space="preserve"> </w:t>
      </w:r>
      <w:r w:rsidR="006566C9" w:rsidRPr="00214AD5">
        <w:rPr>
          <w:rFonts w:cs="Arial"/>
          <w:sz w:val="22"/>
          <w:szCs w:val="22"/>
        </w:rPr>
        <w:t>(10</w:t>
      </w:r>
      <w:r w:rsidR="008B7359" w:rsidRPr="00214AD5">
        <w:rPr>
          <w:rFonts w:cs="Arial"/>
          <w:sz w:val="22"/>
          <w:szCs w:val="22"/>
        </w:rPr>
        <w:t>-19</w:t>
      </w:r>
      <w:r w:rsidR="00BF65B2" w:rsidRPr="00214AD5">
        <w:rPr>
          <w:rFonts w:cs="Arial"/>
          <w:sz w:val="22"/>
          <w:szCs w:val="22"/>
        </w:rPr>
        <w:t>/PE</w:t>
      </w:r>
      <w:r w:rsidR="0060771B" w:rsidRPr="00214AD5">
        <w:rPr>
          <w:rFonts w:cs="Arial"/>
          <w:sz w:val="22"/>
          <w:szCs w:val="22"/>
        </w:rPr>
        <w:t>S</w:t>
      </w:r>
      <w:r w:rsidR="00BF65B2" w:rsidRPr="00214AD5">
        <w:rPr>
          <w:rFonts w:cs="Arial"/>
          <w:sz w:val="22"/>
          <w:szCs w:val="22"/>
        </w:rPr>
        <w:t>-00</w:t>
      </w:r>
      <w:r w:rsidR="0060771B" w:rsidRPr="00214AD5">
        <w:rPr>
          <w:rFonts w:cs="Arial"/>
          <w:sz w:val="22"/>
          <w:szCs w:val="22"/>
        </w:rPr>
        <w:t>149</w:t>
      </w:r>
      <w:r w:rsidR="00865890" w:rsidRPr="00214AD5">
        <w:rPr>
          <w:rFonts w:cs="Arial"/>
          <w:sz w:val="22"/>
          <w:szCs w:val="22"/>
        </w:rPr>
        <w:t>)</w:t>
      </w:r>
      <w:r w:rsidR="0006150C" w:rsidRPr="00214AD5">
        <w:rPr>
          <w:rFonts w:cs="Arial"/>
          <w:sz w:val="22"/>
          <w:szCs w:val="22"/>
        </w:rPr>
        <w:t xml:space="preserve">, </w:t>
      </w:r>
      <w:r w:rsidR="00CB3E16" w:rsidRPr="00214AD5">
        <w:rPr>
          <w:rFonts w:cs="Arial"/>
          <w:sz w:val="22"/>
          <w:szCs w:val="22"/>
        </w:rPr>
        <w:t>tiene el honor de informarle lo siguiente</w:t>
      </w:r>
      <w:r w:rsidR="00EC3319" w:rsidRPr="00214AD5">
        <w:rPr>
          <w:rFonts w:cs="Arial"/>
          <w:sz w:val="22"/>
          <w:szCs w:val="22"/>
        </w:rPr>
        <w:t>:</w:t>
      </w:r>
    </w:p>
    <w:p w:rsidR="00FD76DF" w:rsidRPr="00214AD5" w:rsidRDefault="0087775A" w:rsidP="0087775A">
      <w:pPr>
        <w:spacing w:after="120"/>
        <w:rPr>
          <w:rFonts w:cs="Arial"/>
          <w:sz w:val="22"/>
          <w:szCs w:val="22"/>
        </w:rPr>
      </w:pPr>
      <w:r w:rsidRPr="00214AD5">
        <w:rPr>
          <w:rFonts w:cs="Arial"/>
          <w:sz w:val="22"/>
          <w:szCs w:val="22"/>
        </w:rPr>
        <w:t xml:space="preserve">El coste no se puede imputar a </w:t>
      </w:r>
      <w:r w:rsidR="008671C6" w:rsidRPr="00214AD5">
        <w:rPr>
          <w:rFonts w:cs="Arial"/>
          <w:sz w:val="22"/>
          <w:szCs w:val="22"/>
        </w:rPr>
        <w:t xml:space="preserve">los distintos </w:t>
      </w:r>
      <w:r w:rsidRPr="00214AD5">
        <w:rPr>
          <w:rFonts w:cs="Arial"/>
          <w:sz w:val="22"/>
          <w:szCs w:val="22"/>
        </w:rPr>
        <w:t>Servicios Sociales de Base porque la aplicació</w:t>
      </w:r>
      <w:r w:rsidR="008671C6" w:rsidRPr="00214AD5">
        <w:rPr>
          <w:rFonts w:cs="Arial"/>
          <w:sz w:val="22"/>
          <w:szCs w:val="22"/>
        </w:rPr>
        <w:t>n se desarrolla para que la usen indistintamente.</w:t>
      </w:r>
    </w:p>
    <w:p w:rsidR="0087775A" w:rsidRPr="00214AD5" w:rsidRDefault="0087775A" w:rsidP="0087775A">
      <w:pPr>
        <w:spacing w:after="120"/>
        <w:rPr>
          <w:rFonts w:cs="Arial"/>
          <w:sz w:val="22"/>
          <w:szCs w:val="22"/>
        </w:rPr>
      </w:pPr>
      <w:r w:rsidRPr="00214AD5">
        <w:rPr>
          <w:rFonts w:cs="Arial"/>
          <w:sz w:val="22"/>
          <w:szCs w:val="22"/>
        </w:rPr>
        <w:t xml:space="preserve">El coste de implantación del sistema </w:t>
      </w:r>
      <w:proofErr w:type="spellStart"/>
      <w:r w:rsidRPr="00214AD5">
        <w:rPr>
          <w:rFonts w:cs="Arial"/>
          <w:sz w:val="22"/>
          <w:szCs w:val="22"/>
        </w:rPr>
        <w:t>Tramit</w:t>
      </w:r>
      <w:proofErr w:type="spellEnd"/>
      <w:r w:rsidRPr="00214AD5">
        <w:rPr>
          <w:rFonts w:cs="Arial"/>
          <w:sz w:val="22"/>
          <w:szCs w:val="22"/>
        </w:rPr>
        <w:t>@, desglosado por años, es el siguiente:</w:t>
      </w:r>
    </w:p>
    <w:tbl>
      <w:tblPr>
        <w:tblW w:w="7366" w:type="dxa"/>
        <w:jc w:val="center"/>
        <w:tblInd w:w="1138" w:type="dxa"/>
        <w:tblCellMar>
          <w:left w:w="0" w:type="dxa"/>
          <w:right w:w="567" w:type="dxa"/>
        </w:tblCellMar>
        <w:tblLook w:val="04A0" w:firstRow="1" w:lastRow="0" w:firstColumn="1" w:lastColumn="0" w:noHBand="0" w:noVBand="1"/>
      </w:tblPr>
      <w:tblGrid>
        <w:gridCol w:w="2180"/>
        <w:gridCol w:w="2635"/>
        <w:gridCol w:w="2551"/>
      </w:tblGrid>
      <w:tr w:rsidR="0087775A" w:rsidRPr="00214AD5" w:rsidTr="009C7308">
        <w:trPr>
          <w:trHeight w:val="433"/>
          <w:jc w:val="center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F81BD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7775A" w:rsidRPr="00214AD5" w:rsidRDefault="0087775A" w:rsidP="00F0256E">
            <w:pPr>
              <w:spacing w:line="240" w:lineRule="auto"/>
              <w:jc w:val="center"/>
              <w:rPr>
                <w:rFonts w:cs="Arial"/>
                <w:color w:val="FFFFFF"/>
                <w:sz w:val="22"/>
                <w:szCs w:val="22"/>
              </w:rPr>
            </w:pPr>
            <w:r w:rsidRPr="00214AD5">
              <w:rPr>
                <w:rFonts w:cs="Arial"/>
                <w:b/>
                <w:bCs/>
                <w:color w:val="FFFFFF"/>
                <w:sz w:val="22"/>
                <w:szCs w:val="22"/>
              </w:rPr>
              <w:t>Año</w:t>
            </w:r>
          </w:p>
        </w:tc>
        <w:tc>
          <w:tcPr>
            <w:tcW w:w="26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/>
            <w:vAlign w:val="center"/>
            <w:hideMark/>
          </w:tcPr>
          <w:p w:rsidR="0087775A" w:rsidRPr="00214AD5" w:rsidRDefault="0087775A" w:rsidP="008B7DC2">
            <w:pPr>
              <w:spacing w:line="240" w:lineRule="auto"/>
              <w:ind w:right="-570"/>
              <w:jc w:val="center"/>
              <w:rPr>
                <w:rFonts w:cs="Arial"/>
                <w:color w:val="FFFFFF"/>
                <w:sz w:val="22"/>
                <w:szCs w:val="22"/>
              </w:rPr>
            </w:pPr>
            <w:r w:rsidRPr="00214AD5">
              <w:rPr>
                <w:rFonts w:cs="Arial"/>
                <w:b/>
                <w:bCs/>
                <w:color w:val="FFFFFF"/>
                <w:sz w:val="22"/>
                <w:szCs w:val="22"/>
              </w:rPr>
              <w:t>Coste desarrollo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F81BD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7775A" w:rsidRPr="00214AD5" w:rsidRDefault="0087775A" w:rsidP="008B7DC2">
            <w:pPr>
              <w:spacing w:line="240" w:lineRule="auto"/>
              <w:ind w:right="-73"/>
              <w:jc w:val="center"/>
              <w:rPr>
                <w:rFonts w:cs="Arial"/>
                <w:color w:val="FFFFFF"/>
                <w:sz w:val="22"/>
                <w:szCs w:val="22"/>
              </w:rPr>
            </w:pPr>
            <w:r w:rsidRPr="00214AD5">
              <w:rPr>
                <w:rFonts w:cs="Arial"/>
                <w:b/>
                <w:bCs/>
                <w:color w:val="FFFFFF"/>
                <w:sz w:val="22"/>
                <w:szCs w:val="22"/>
              </w:rPr>
              <w:t>Coste formación</w:t>
            </w:r>
          </w:p>
        </w:tc>
      </w:tr>
      <w:tr w:rsidR="0087775A" w:rsidRPr="00214AD5" w:rsidTr="009C7308">
        <w:trPr>
          <w:trHeight w:val="433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7775A" w:rsidRPr="00214AD5" w:rsidRDefault="0087775A" w:rsidP="00F0256E">
            <w:pPr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214AD5">
              <w:rPr>
                <w:rFonts w:cs="Arial"/>
                <w:sz w:val="22"/>
                <w:szCs w:val="22"/>
              </w:rPr>
              <w:t>2013</w:t>
            </w:r>
          </w:p>
        </w:tc>
        <w:tc>
          <w:tcPr>
            <w:tcW w:w="26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75A" w:rsidRPr="00214AD5" w:rsidRDefault="0087775A" w:rsidP="00F0256E">
            <w:pPr>
              <w:spacing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14AD5">
              <w:rPr>
                <w:rFonts w:cs="Arial"/>
                <w:sz w:val="22"/>
                <w:szCs w:val="22"/>
              </w:rPr>
              <w:t xml:space="preserve">26.398,89 € 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7775A" w:rsidRPr="00214AD5" w:rsidRDefault="0087775A" w:rsidP="00F0256E">
            <w:pPr>
              <w:spacing w:line="240" w:lineRule="auto"/>
              <w:ind w:right="494"/>
              <w:jc w:val="right"/>
              <w:rPr>
                <w:rFonts w:cs="Arial"/>
                <w:sz w:val="22"/>
                <w:szCs w:val="22"/>
              </w:rPr>
            </w:pPr>
            <w:r w:rsidRPr="00214AD5">
              <w:rPr>
                <w:rFonts w:cs="Arial"/>
                <w:sz w:val="22"/>
                <w:szCs w:val="22"/>
              </w:rPr>
              <w:t> </w:t>
            </w:r>
          </w:p>
        </w:tc>
      </w:tr>
      <w:tr w:rsidR="0087775A" w:rsidRPr="00214AD5" w:rsidTr="009C7308">
        <w:trPr>
          <w:trHeight w:val="433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7775A" w:rsidRPr="00214AD5" w:rsidRDefault="0087775A" w:rsidP="00F0256E">
            <w:pPr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214AD5">
              <w:rPr>
                <w:rFonts w:cs="Arial"/>
                <w:sz w:val="22"/>
                <w:szCs w:val="22"/>
              </w:rPr>
              <w:t>2014</w:t>
            </w:r>
          </w:p>
        </w:tc>
        <w:tc>
          <w:tcPr>
            <w:tcW w:w="26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75A" w:rsidRPr="00214AD5" w:rsidRDefault="0087775A" w:rsidP="00F0256E">
            <w:pPr>
              <w:spacing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14AD5">
              <w:rPr>
                <w:rFonts w:cs="Arial"/>
                <w:sz w:val="22"/>
                <w:szCs w:val="22"/>
              </w:rPr>
              <w:t xml:space="preserve">53.211,09 € 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7775A" w:rsidRPr="00214AD5" w:rsidRDefault="0087775A" w:rsidP="00F0256E">
            <w:pPr>
              <w:spacing w:line="240" w:lineRule="auto"/>
              <w:ind w:right="494"/>
              <w:jc w:val="right"/>
              <w:rPr>
                <w:rFonts w:cs="Arial"/>
                <w:sz w:val="22"/>
                <w:szCs w:val="22"/>
              </w:rPr>
            </w:pPr>
            <w:r w:rsidRPr="00214AD5">
              <w:rPr>
                <w:rFonts w:cs="Arial"/>
                <w:sz w:val="22"/>
                <w:szCs w:val="22"/>
              </w:rPr>
              <w:t> </w:t>
            </w:r>
          </w:p>
        </w:tc>
      </w:tr>
      <w:tr w:rsidR="0087775A" w:rsidRPr="00214AD5" w:rsidTr="009C7308">
        <w:trPr>
          <w:trHeight w:val="433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7775A" w:rsidRPr="00214AD5" w:rsidRDefault="0087775A" w:rsidP="00F0256E">
            <w:pPr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214AD5">
              <w:rPr>
                <w:rFonts w:cs="Arial"/>
                <w:sz w:val="22"/>
                <w:szCs w:val="22"/>
              </w:rPr>
              <w:t>2015</w:t>
            </w:r>
          </w:p>
        </w:tc>
        <w:tc>
          <w:tcPr>
            <w:tcW w:w="26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75A" w:rsidRPr="00214AD5" w:rsidRDefault="0087775A" w:rsidP="00F0256E">
            <w:pPr>
              <w:spacing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14AD5">
              <w:rPr>
                <w:rFonts w:cs="Arial"/>
                <w:sz w:val="22"/>
                <w:szCs w:val="22"/>
              </w:rPr>
              <w:t xml:space="preserve">25.389,31 € 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7775A" w:rsidRPr="00214AD5" w:rsidRDefault="0087775A" w:rsidP="00F0256E">
            <w:pPr>
              <w:spacing w:line="240" w:lineRule="auto"/>
              <w:ind w:right="494"/>
              <w:jc w:val="right"/>
              <w:rPr>
                <w:rFonts w:cs="Arial"/>
                <w:sz w:val="22"/>
                <w:szCs w:val="22"/>
              </w:rPr>
            </w:pPr>
            <w:r w:rsidRPr="00214AD5">
              <w:rPr>
                <w:rFonts w:cs="Arial"/>
                <w:sz w:val="22"/>
                <w:szCs w:val="22"/>
              </w:rPr>
              <w:t> </w:t>
            </w:r>
          </w:p>
        </w:tc>
      </w:tr>
      <w:tr w:rsidR="0087775A" w:rsidRPr="00214AD5" w:rsidTr="009C7308">
        <w:trPr>
          <w:trHeight w:val="433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7775A" w:rsidRPr="00214AD5" w:rsidRDefault="0087775A" w:rsidP="00F0256E">
            <w:pPr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214AD5">
              <w:rPr>
                <w:rFonts w:cs="Arial"/>
                <w:sz w:val="22"/>
                <w:szCs w:val="22"/>
              </w:rPr>
              <w:t>2016</w:t>
            </w:r>
          </w:p>
        </w:tc>
        <w:tc>
          <w:tcPr>
            <w:tcW w:w="26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75A" w:rsidRPr="00214AD5" w:rsidRDefault="0087775A" w:rsidP="00F0256E">
            <w:pPr>
              <w:spacing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14AD5">
              <w:rPr>
                <w:rFonts w:cs="Arial"/>
                <w:sz w:val="22"/>
                <w:szCs w:val="22"/>
              </w:rPr>
              <w:t xml:space="preserve">49.148,19 € 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7775A" w:rsidRPr="00214AD5" w:rsidRDefault="0087775A" w:rsidP="00F0256E">
            <w:pPr>
              <w:spacing w:line="240" w:lineRule="auto"/>
              <w:ind w:right="494"/>
              <w:jc w:val="right"/>
              <w:rPr>
                <w:rFonts w:cs="Arial"/>
                <w:sz w:val="22"/>
                <w:szCs w:val="22"/>
              </w:rPr>
            </w:pPr>
            <w:r w:rsidRPr="00214AD5">
              <w:rPr>
                <w:rFonts w:cs="Arial"/>
                <w:sz w:val="22"/>
                <w:szCs w:val="22"/>
              </w:rPr>
              <w:t>1.688,75 €</w:t>
            </w:r>
            <w:r w:rsidR="009C7308" w:rsidRPr="00214AD5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87775A" w:rsidRPr="00214AD5" w:rsidTr="009C7308">
        <w:trPr>
          <w:trHeight w:val="433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7775A" w:rsidRPr="00214AD5" w:rsidRDefault="0087775A" w:rsidP="00F0256E">
            <w:pPr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214AD5">
              <w:rPr>
                <w:rFonts w:cs="Arial"/>
                <w:sz w:val="22"/>
                <w:szCs w:val="22"/>
              </w:rPr>
              <w:t>2017</w:t>
            </w:r>
          </w:p>
        </w:tc>
        <w:tc>
          <w:tcPr>
            <w:tcW w:w="26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75A" w:rsidRPr="00214AD5" w:rsidRDefault="0087775A" w:rsidP="00F0256E">
            <w:pPr>
              <w:spacing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14AD5">
              <w:rPr>
                <w:rFonts w:cs="Arial"/>
                <w:sz w:val="22"/>
                <w:szCs w:val="22"/>
              </w:rPr>
              <w:t xml:space="preserve">44.929,41 € 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7775A" w:rsidRPr="00214AD5" w:rsidRDefault="0087775A" w:rsidP="00F0256E">
            <w:pPr>
              <w:spacing w:line="240" w:lineRule="auto"/>
              <w:ind w:right="494"/>
              <w:jc w:val="right"/>
              <w:rPr>
                <w:rFonts w:cs="Arial"/>
                <w:sz w:val="22"/>
                <w:szCs w:val="22"/>
              </w:rPr>
            </w:pPr>
            <w:r w:rsidRPr="00214AD5">
              <w:rPr>
                <w:rFonts w:cs="Arial"/>
                <w:sz w:val="22"/>
                <w:szCs w:val="22"/>
              </w:rPr>
              <w:t>2.896,25 €</w:t>
            </w:r>
          </w:p>
        </w:tc>
      </w:tr>
      <w:tr w:rsidR="0087775A" w:rsidRPr="00214AD5" w:rsidTr="009C7308">
        <w:trPr>
          <w:trHeight w:val="433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7775A" w:rsidRPr="00214AD5" w:rsidRDefault="0087775A" w:rsidP="00F0256E">
            <w:pPr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214AD5">
              <w:rPr>
                <w:rFonts w:cs="Arial"/>
                <w:sz w:val="22"/>
                <w:szCs w:val="22"/>
              </w:rPr>
              <w:t>2018</w:t>
            </w:r>
          </w:p>
        </w:tc>
        <w:tc>
          <w:tcPr>
            <w:tcW w:w="26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75A" w:rsidRPr="00214AD5" w:rsidRDefault="0087775A" w:rsidP="00F0256E">
            <w:pPr>
              <w:spacing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14AD5">
              <w:rPr>
                <w:rFonts w:cs="Arial"/>
                <w:sz w:val="22"/>
                <w:szCs w:val="22"/>
              </w:rPr>
              <w:t xml:space="preserve">1.878,22 € 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7775A" w:rsidRPr="00214AD5" w:rsidRDefault="0087775A" w:rsidP="00F0256E">
            <w:pPr>
              <w:spacing w:line="240" w:lineRule="auto"/>
              <w:ind w:right="494"/>
              <w:jc w:val="right"/>
              <w:rPr>
                <w:rFonts w:cs="Arial"/>
                <w:sz w:val="22"/>
                <w:szCs w:val="22"/>
              </w:rPr>
            </w:pPr>
            <w:r w:rsidRPr="00214AD5">
              <w:rPr>
                <w:rFonts w:cs="Arial"/>
                <w:sz w:val="22"/>
                <w:szCs w:val="22"/>
              </w:rPr>
              <w:t>2.467,5 €</w:t>
            </w:r>
          </w:p>
        </w:tc>
      </w:tr>
      <w:tr w:rsidR="0087775A" w:rsidRPr="00214AD5" w:rsidTr="009C7308">
        <w:trPr>
          <w:trHeight w:val="433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7775A" w:rsidRPr="00214AD5" w:rsidRDefault="0087775A" w:rsidP="00F0256E">
            <w:pPr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214AD5">
              <w:rPr>
                <w:rFonts w:cs="Arial"/>
                <w:sz w:val="22"/>
                <w:szCs w:val="22"/>
              </w:rPr>
              <w:t>2019</w:t>
            </w:r>
          </w:p>
        </w:tc>
        <w:tc>
          <w:tcPr>
            <w:tcW w:w="26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75A" w:rsidRPr="00214AD5" w:rsidRDefault="0087775A" w:rsidP="00F0256E">
            <w:pPr>
              <w:spacing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14AD5">
              <w:rPr>
                <w:rFonts w:cs="Arial"/>
                <w:sz w:val="22"/>
                <w:szCs w:val="22"/>
              </w:rPr>
              <w:t xml:space="preserve">35.196,18 € 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7775A" w:rsidRPr="00214AD5" w:rsidRDefault="0087775A" w:rsidP="00F0256E">
            <w:pPr>
              <w:spacing w:line="240" w:lineRule="auto"/>
              <w:ind w:right="494"/>
              <w:jc w:val="right"/>
              <w:rPr>
                <w:rFonts w:cs="Arial"/>
                <w:sz w:val="22"/>
                <w:szCs w:val="22"/>
              </w:rPr>
            </w:pPr>
            <w:r w:rsidRPr="00214AD5">
              <w:rPr>
                <w:rFonts w:cs="Arial"/>
                <w:sz w:val="22"/>
                <w:szCs w:val="22"/>
              </w:rPr>
              <w:t>1</w:t>
            </w:r>
            <w:r w:rsidR="008671C6" w:rsidRPr="00214AD5">
              <w:rPr>
                <w:rFonts w:cs="Arial"/>
                <w:sz w:val="22"/>
                <w:szCs w:val="22"/>
              </w:rPr>
              <w:t>.</w:t>
            </w:r>
            <w:r w:rsidRPr="00214AD5">
              <w:rPr>
                <w:rFonts w:cs="Arial"/>
                <w:sz w:val="22"/>
                <w:szCs w:val="22"/>
              </w:rPr>
              <w:t>925 €</w:t>
            </w:r>
          </w:p>
        </w:tc>
      </w:tr>
      <w:tr w:rsidR="0087775A" w:rsidRPr="00214AD5" w:rsidTr="009C7308">
        <w:trPr>
          <w:trHeight w:val="433"/>
          <w:jc w:val="center"/>
        </w:trPr>
        <w:tc>
          <w:tcPr>
            <w:tcW w:w="21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7775A" w:rsidRPr="00214AD5" w:rsidRDefault="0087775A" w:rsidP="00F0256E">
            <w:pPr>
              <w:spacing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214AD5">
              <w:rPr>
                <w:rFonts w:cs="Arial"/>
                <w:b/>
                <w:sz w:val="22"/>
                <w:szCs w:val="22"/>
              </w:rPr>
              <w:t>Total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75A" w:rsidRPr="00214AD5" w:rsidRDefault="0087775A" w:rsidP="00F0256E">
            <w:pPr>
              <w:spacing w:line="240" w:lineRule="auto"/>
              <w:jc w:val="right"/>
              <w:rPr>
                <w:rFonts w:cs="Arial"/>
                <w:b/>
                <w:sz w:val="22"/>
                <w:szCs w:val="22"/>
              </w:rPr>
            </w:pPr>
            <w:r w:rsidRPr="00214AD5">
              <w:rPr>
                <w:rFonts w:cs="Arial"/>
                <w:b/>
                <w:sz w:val="22"/>
                <w:szCs w:val="22"/>
              </w:rPr>
              <w:t>236.151,2</w:t>
            </w:r>
            <w:r w:rsidR="00F0256E" w:rsidRPr="00214AD5">
              <w:rPr>
                <w:rFonts w:cs="Arial"/>
                <w:b/>
                <w:sz w:val="22"/>
                <w:szCs w:val="22"/>
              </w:rPr>
              <w:t>9</w:t>
            </w:r>
            <w:r w:rsidRPr="00214AD5">
              <w:rPr>
                <w:rFonts w:cs="Arial"/>
                <w:b/>
                <w:sz w:val="22"/>
                <w:szCs w:val="22"/>
              </w:rPr>
              <w:t xml:space="preserve"> €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7775A" w:rsidRPr="00214AD5" w:rsidRDefault="0087775A" w:rsidP="00F0256E">
            <w:pPr>
              <w:spacing w:line="240" w:lineRule="auto"/>
              <w:ind w:right="494"/>
              <w:jc w:val="right"/>
              <w:rPr>
                <w:rFonts w:cs="Arial"/>
                <w:b/>
                <w:sz w:val="22"/>
                <w:szCs w:val="22"/>
              </w:rPr>
            </w:pPr>
            <w:r w:rsidRPr="00214AD5">
              <w:rPr>
                <w:rFonts w:cs="Arial"/>
                <w:b/>
                <w:sz w:val="22"/>
                <w:szCs w:val="22"/>
              </w:rPr>
              <w:t>8.977,50</w:t>
            </w:r>
            <w:r w:rsidR="00F0256E" w:rsidRPr="00214AD5">
              <w:rPr>
                <w:rFonts w:cs="Arial"/>
                <w:b/>
                <w:sz w:val="22"/>
                <w:szCs w:val="22"/>
              </w:rPr>
              <w:t xml:space="preserve"> €</w:t>
            </w:r>
          </w:p>
        </w:tc>
      </w:tr>
      <w:tr w:rsidR="0087775A" w:rsidRPr="00214AD5" w:rsidTr="009C7308">
        <w:trPr>
          <w:trHeight w:val="43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75A" w:rsidRPr="00214AD5" w:rsidRDefault="0087775A" w:rsidP="00F0256E">
            <w:pPr>
              <w:spacing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51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75A" w:rsidRPr="00214AD5" w:rsidRDefault="0087775A" w:rsidP="00F0256E">
            <w:pPr>
              <w:spacing w:line="240" w:lineRule="auto"/>
              <w:ind w:right="1272"/>
              <w:jc w:val="right"/>
              <w:rPr>
                <w:rFonts w:cs="Arial"/>
                <w:sz w:val="22"/>
                <w:szCs w:val="22"/>
              </w:rPr>
            </w:pPr>
            <w:r w:rsidRPr="00214AD5">
              <w:rPr>
                <w:rFonts w:cs="Arial"/>
                <w:b/>
                <w:bCs/>
                <w:sz w:val="22"/>
                <w:szCs w:val="22"/>
              </w:rPr>
              <w:t>245.128,7</w:t>
            </w:r>
            <w:r w:rsidR="00F0256E" w:rsidRPr="00214AD5">
              <w:rPr>
                <w:rFonts w:cs="Arial"/>
                <w:b/>
                <w:bCs/>
                <w:sz w:val="22"/>
                <w:szCs w:val="22"/>
              </w:rPr>
              <w:t>9</w:t>
            </w:r>
          </w:p>
        </w:tc>
      </w:tr>
    </w:tbl>
    <w:p w:rsidR="00FD76DF" w:rsidRPr="00214AD5" w:rsidRDefault="00FD76DF" w:rsidP="0087775A">
      <w:pPr>
        <w:spacing w:after="120"/>
        <w:rPr>
          <w:rFonts w:cs="Arial"/>
          <w:sz w:val="22"/>
          <w:szCs w:val="22"/>
        </w:rPr>
      </w:pPr>
    </w:p>
    <w:p w:rsidR="0087775A" w:rsidRPr="00214AD5" w:rsidRDefault="0087775A" w:rsidP="0087775A">
      <w:pPr>
        <w:spacing w:after="120"/>
        <w:rPr>
          <w:rFonts w:cs="Arial"/>
          <w:sz w:val="22"/>
          <w:szCs w:val="22"/>
        </w:rPr>
      </w:pPr>
      <w:r w:rsidRPr="00214AD5">
        <w:rPr>
          <w:rFonts w:cs="Arial"/>
          <w:sz w:val="22"/>
          <w:szCs w:val="22"/>
        </w:rPr>
        <w:t>Los costes se han sufragado con cargo a las siguientes partidas presupuestarias:</w:t>
      </w:r>
    </w:p>
    <w:p w:rsidR="0087775A" w:rsidRPr="00214AD5" w:rsidRDefault="0087775A" w:rsidP="0087775A">
      <w:pPr>
        <w:numPr>
          <w:ilvl w:val="0"/>
          <w:numId w:val="9"/>
        </w:numPr>
        <w:spacing w:after="120"/>
        <w:rPr>
          <w:rFonts w:cs="Arial"/>
          <w:sz w:val="22"/>
          <w:szCs w:val="22"/>
        </w:rPr>
      </w:pPr>
      <w:r w:rsidRPr="00214AD5">
        <w:rPr>
          <w:rFonts w:cs="Arial"/>
          <w:sz w:val="22"/>
          <w:szCs w:val="22"/>
        </w:rPr>
        <w:t xml:space="preserve">Gastos de desarrollo y la formación a los SSBB desde la partida: </w:t>
      </w:r>
      <w:r w:rsidR="0060771B" w:rsidRPr="00214AD5">
        <w:rPr>
          <w:rFonts w:cs="Arial"/>
          <w:bCs/>
          <w:i/>
          <w:sz w:val="22"/>
          <w:szCs w:val="22"/>
        </w:rPr>
        <w:t>900008 92100 6092 233100</w:t>
      </w:r>
      <w:r w:rsidRPr="00214AD5">
        <w:rPr>
          <w:rFonts w:cs="Arial"/>
          <w:bCs/>
          <w:i/>
          <w:sz w:val="22"/>
          <w:szCs w:val="22"/>
        </w:rPr>
        <w:t xml:space="preserve"> Proyectos de modernización.</w:t>
      </w:r>
    </w:p>
    <w:p w:rsidR="00FD76DF" w:rsidRPr="00214AD5" w:rsidRDefault="0087775A" w:rsidP="0087775A">
      <w:pPr>
        <w:numPr>
          <w:ilvl w:val="0"/>
          <w:numId w:val="9"/>
        </w:numPr>
        <w:spacing w:after="120"/>
        <w:rPr>
          <w:rFonts w:cs="Arial"/>
          <w:i/>
          <w:sz w:val="22"/>
          <w:szCs w:val="22"/>
        </w:rPr>
      </w:pPr>
      <w:r w:rsidRPr="00214AD5">
        <w:rPr>
          <w:rFonts w:cs="Arial"/>
          <w:sz w:val="22"/>
          <w:szCs w:val="22"/>
        </w:rPr>
        <w:t xml:space="preserve">Gastos de formación </w:t>
      </w:r>
      <w:r w:rsidR="008671C6" w:rsidRPr="00214AD5">
        <w:rPr>
          <w:rFonts w:cs="Arial"/>
          <w:sz w:val="22"/>
          <w:szCs w:val="22"/>
        </w:rPr>
        <w:t xml:space="preserve">a los Centros de Salud con cargo al Departamento de Derechos Sociales </w:t>
      </w:r>
      <w:r w:rsidRPr="00214AD5">
        <w:rPr>
          <w:rFonts w:cs="Arial"/>
          <w:sz w:val="22"/>
          <w:szCs w:val="22"/>
        </w:rPr>
        <w:t>desde la partida</w:t>
      </w:r>
      <w:r w:rsidRPr="00214AD5">
        <w:rPr>
          <w:rFonts w:cs="Arial"/>
          <w:i/>
          <w:sz w:val="22"/>
          <w:szCs w:val="22"/>
        </w:rPr>
        <w:t>: 920000 93000 2266 231000 Conferencias, congresos y cursillos.</w:t>
      </w:r>
    </w:p>
    <w:p w:rsidR="00FD76DF" w:rsidRPr="00214AD5" w:rsidRDefault="0006150C" w:rsidP="00CA544A">
      <w:pPr>
        <w:spacing w:after="120"/>
        <w:rPr>
          <w:rFonts w:cs="Arial"/>
          <w:sz w:val="22"/>
          <w:szCs w:val="22"/>
        </w:rPr>
      </w:pPr>
      <w:r w:rsidRPr="00214AD5">
        <w:rPr>
          <w:rFonts w:cs="Arial"/>
          <w:sz w:val="22"/>
          <w:szCs w:val="22"/>
        </w:rPr>
        <w:t>Es cuanto tengo el honor de informar en cumplimiento del artículo 1</w:t>
      </w:r>
      <w:r w:rsidR="00FD76DF" w:rsidRPr="00214AD5">
        <w:rPr>
          <w:rFonts w:cs="Arial"/>
          <w:sz w:val="22"/>
          <w:szCs w:val="22"/>
        </w:rPr>
        <w:t>9</w:t>
      </w:r>
      <w:r w:rsidRPr="00214AD5">
        <w:rPr>
          <w:rFonts w:cs="Arial"/>
          <w:sz w:val="22"/>
          <w:szCs w:val="22"/>
        </w:rPr>
        <w:t>4 del Reglamento del Parlamento de Navarra.</w:t>
      </w:r>
    </w:p>
    <w:p w:rsidR="00FD76DF" w:rsidRPr="00214AD5" w:rsidRDefault="0006150C" w:rsidP="00CA544A">
      <w:pPr>
        <w:spacing w:after="120"/>
        <w:jc w:val="center"/>
        <w:outlineLvl w:val="0"/>
        <w:rPr>
          <w:rFonts w:cs="Arial"/>
          <w:sz w:val="22"/>
          <w:szCs w:val="22"/>
        </w:rPr>
      </w:pPr>
      <w:r w:rsidRPr="00214AD5">
        <w:rPr>
          <w:rFonts w:cs="Arial"/>
          <w:sz w:val="22"/>
          <w:szCs w:val="22"/>
        </w:rPr>
        <w:t xml:space="preserve">Pamplona, </w:t>
      </w:r>
      <w:r w:rsidR="008B7DC2" w:rsidRPr="00214AD5">
        <w:rPr>
          <w:rFonts w:cs="Arial"/>
          <w:sz w:val="22"/>
          <w:szCs w:val="22"/>
        </w:rPr>
        <w:t>27 de noviembre</w:t>
      </w:r>
      <w:r w:rsidR="00AA6EA2" w:rsidRPr="00214AD5">
        <w:rPr>
          <w:rFonts w:cs="Arial"/>
          <w:sz w:val="22"/>
          <w:szCs w:val="22"/>
        </w:rPr>
        <w:t xml:space="preserve"> de 2019</w:t>
      </w:r>
      <w:r w:rsidRPr="00214AD5">
        <w:rPr>
          <w:rFonts w:cs="Arial"/>
          <w:sz w:val="22"/>
          <w:szCs w:val="22"/>
        </w:rPr>
        <w:t>.</w:t>
      </w:r>
    </w:p>
    <w:p w:rsidR="0006150C" w:rsidRPr="00214AD5" w:rsidRDefault="00CD4DF7" w:rsidP="00FD76DF">
      <w:pPr>
        <w:spacing w:after="120"/>
        <w:jc w:val="center"/>
        <w:rPr>
          <w:rFonts w:cs="Arial"/>
          <w:sz w:val="22"/>
          <w:szCs w:val="22"/>
        </w:rPr>
      </w:pPr>
      <w:r w:rsidRPr="00214AD5">
        <w:rPr>
          <w:rFonts w:cs="Arial"/>
          <w:sz w:val="22"/>
          <w:szCs w:val="22"/>
        </w:rPr>
        <w:t>La</w:t>
      </w:r>
      <w:r w:rsidR="00D45F8B" w:rsidRPr="00214AD5">
        <w:rPr>
          <w:rFonts w:cs="Arial"/>
          <w:sz w:val="22"/>
          <w:szCs w:val="22"/>
        </w:rPr>
        <w:t xml:space="preserve"> </w:t>
      </w:r>
      <w:r w:rsidR="00F15BE5" w:rsidRPr="00214AD5">
        <w:rPr>
          <w:rFonts w:cs="Arial"/>
          <w:sz w:val="22"/>
          <w:szCs w:val="22"/>
        </w:rPr>
        <w:t>Consejer</w:t>
      </w:r>
      <w:r w:rsidRPr="00214AD5">
        <w:rPr>
          <w:rFonts w:cs="Arial"/>
          <w:sz w:val="22"/>
          <w:szCs w:val="22"/>
        </w:rPr>
        <w:t>a</w:t>
      </w:r>
      <w:r w:rsidR="00D45F8B" w:rsidRPr="00214AD5">
        <w:rPr>
          <w:rFonts w:cs="Arial"/>
          <w:sz w:val="22"/>
          <w:szCs w:val="22"/>
        </w:rPr>
        <w:t xml:space="preserve"> de Derechos Sociales</w:t>
      </w:r>
      <w:r w:rsidR="00FD76DF" w:rsidRPr="00214AD5">
        <w:rPr>
          <w:rFonts w:cs="Arial"/>
          <w:sz w:val="22"/>
          <w:szCs w:val="22"/>
        </w:rPr>
        <w:t xml:space="preserve">: </w:t>
      </w:r>
      <w:r w:rsidRPr="00214AD5">
        <w:rPr>
          <w:rFonts w:cs="Arial"/>
          <w:sz w:val="22"/>
          <w:szCs w:val="22"/>
        </w:rPr>
        <w:t>María Carmen Maeztu Villafranca</w:t>
      </w:r>
    </w:p>
    <w:p w:rsidR="00FD76DF" w:rsidRPr="00214AD5" w:rsidRDefault="00FD76DF" w:rsidP="00FD76DF">
      <w:pPr>
        <w:spacing w:after="120"/>
        <w:jc w:val="center"/>
        <w:rPr>
          <w:rFonts w:cs="Arial"/>
          <w:b/>
          <w:sz w:val="22"/>
          <w:szCs w:val="22"/>
        </w:rPr>
      </w:pPr>
      <w:r w:rsidRPr="00214AD5">
        <w:rPr>
          <w:rFonts w:cs="Arial"/>
          <w:b/>
          <w:sz w:val="22"/>
          <w:szCs w:val="22"/>
        </w:rPr>
        <w:t>Contestación de la Consejera de Salud</w:t>
      </w:r>
    </w:p>
    <w:p w:rsidR="00214AD5" w:rsidRPr="00214AD5" w:rsidRDefault="00214AD5" w:rsidP="00214AD5">
      <w:pPr>
        <w:tabs>
          <w:tab w:val="left" w:pos="3780"/>
        </w:tabs>
        <w:rPr>
          <w:rFonts w:cs="Arial"/>
          <w:sz w:val="22"/>
          <w:szCs w:val="22"/>
        </w:rPr>
      </w:pPr>
      <w:r w:rsidRPr="00214AD5">
        <w:rPr>
          <w:rFonts w:cs="Arial"/>
          <w:sz w:val="22"/>
          <w:szCs w:val="22"/>
        </w:rPr>
        <w:lastRenderedPageBreak/>
        <w:t>La Consejera de Salud del Gobierno de Navarra, en relación con la pregunta escrita (10-19-PES-00149)  presentada  por la Pa</w:t>
      </w:r>
      <w:r>
        <w:rPr>
          <w:rFonts w:cs="Arial"/>
          <w:sz w:val="22"/>
          <w:szCs w:val="22"/>
        </w:rPr>
        <w:t>rlamentaria Foral Ilma. Sra. D</w:t>
      </w:r>
      <w:proofErr w:type="gramStart"/>
      <w:r>
        <w:rPr>
          <w:rFonts w:cs="Arial"/>
          <w:sz w:val="22"/>
          <w:szCs w:val="22"/>
        </w:rPr>
        <w:t>.ª</w:t>
      </w:r>
      <w:proofErr w:type="gramEnd"/>
      <w:r w:rsidRPr="00214AD5">
        <w:rPr>
          <w:rFonts w:cs="Arial"/>
          <w:sz w:val="22"/>
          <w:szCs w:val="22"/>
        </w:rPr>
        <w:t xml:space="preserve"> Marta Álvarez Alonso, adscrita al Grupo Navarra Suma, </w:t>
      </w:r>
      <w:r>
        <w:rPr>
          <w:rFonts w:cs="Arial"/>
          <w:sz w:val="22"/>
          <w:szCs w:val="22"/>
        </w:rPr>
        <w:t xml:space="preserve">sobre </w:t>
      </w:r>
      <w:r>
        <w:t xml:space="preserve">el coste de implantación del sistema </w:t>
      </w:r>
      <w:proofErr w:type="spellStart"/>
      <w:r>
        <w:t>Tramit</w:t>
      </w:r>
      <w:proofErr w:type="spellEnd"/>
      <w:r>
        <w:t>@ en los Servicios Sociales de Base y en los centros de salud</w:t>
      </w:r>
      <w:r>
        <w:rPr>
          <w:rFonts w:cs="Arial"/>
          <w:sz w:val="22"/>
          <w:szCs w:val="22"/>
        </w:rPr>
        <w:t xml:space="preserve">, </w:t>
      </w:r>
      <w:r w:rsidRPr="00214AD5">
        <w:rPr>
          <w:rFonts w:cs="Arial"/>
          <w:sz w:val="22"/>
          <w:szCs w:val="22"/>
        </w:rPr>
        <w:t>tiene el honor de remitirle la siguiente información:</w:t>
      </w:r>
    </w:p>
    <w:p w:rsidR="00214AD5" w:rsidRPr="00214AD5" w:rsidRDefault="00214AD5" w:rsidP="00214AD5">
      <w:pPr>
        <w:rPr>
          <w:rFonts w:cs="Arial"/>
          <w:sz w:val="22"/>
          <w:szCs w:val="22"/>
        </w:rPr>
      </w:pPr>
      <w:r w:rsidRPr="00214AD5">
        <w:rPr>
          <w:rFonts w:cs="Arial"/>
          <w:sz w:val="22"/>
          <w:szCs w:val="22"/>
        </w:rPr>
        <w:t>Al Departamento de Salud le compete responder a los puntos 3 y 4.</w:t>
      </w:r>
    </w:p>
    <w:p w:rsidR="00214AD5" w:rsidRPr="00214AD5" w:rsidRDefault="00214AD5" w:rsidP="00214AD5">
      <w:pPr>
        <w:rPr>
          <w:rFonts w:cs="Arial"/>
          <w:sz w:val="22"/>
          <w:szCs w:val="22"/>
        </w:rPr>
      </w:pPr>
      <w:r w:rsidRPr="00214AD5">
        <w:rPr>
          <w:rFonts w:cs="Arial"/>
          <w:sz w:val="22"/>
          <w:szCs w:val="22"/>
        </w:rPr>
        <w:t xml:space="preserve">El coste de implantación del Sistema </w:t>
      </w:r>
      <w:proofErr w:type="spellStart"/>
      <w:r w:rsidRPr="00214AD5">
        <w:rPr>
          <w:rFonts w:cs="Arial"/>
          <w:sz w:val="22"/>
          <w:szCs w:val="22"/>
        </w:rPr>
        <w:t>Tramit</w:t>
      </w:r>
      <w:proofErr w:type="spellEnd"/>
      <w:r w:rsidRPr="00214AD5">
        <w:rPr>
          <w:rFonts w:cs="Arial"/>
          <w:sz w:val="22"/>
          <w:szCs w:val="22"/>
        </w:rPr>
        <w:t>@ en los centros dependientes del Departamento de Salud fue financiado a partes iguales entre el Departamento de Salud y el de Derechos Sociales. De la parte correspondiente a Salud la mitad fue a cargo de la Gerencia de Atención Primaria y la otra mitad a cargo del Servicio de Efectividad y Seguridad Asistencial de la Dirección de Asistencia Sanitaria al paciente.</w:t>
      </w:r>
    </w:p>
    <w:p w:rsidR="00214AD5" w:rsidRPr="00214AD5" w:rsidRDefault="00214AD5" w:rsidP="00214AD5">
      <w:pPr>
        <w:rPr>
          <w:rFonts w:cs="Arial"/>
          <w:sz w:val="22"/>
          <w:szCs w:val="22"/>
        </w:rPr>
      </w:pPr>
      <w:r w:rsidRPr="00214AD5">
        <w:rPr>
          <w:rFonts w:cs="Arial"/>
          <w:sz w:val="22"/>
          <w:szCs w:val="22"/>
        </w:rPr>
        <w:t>El programa formativo se detalla a continuación.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1930"/>
        <w:gridCol w:w="1843"/>
      </w:tblGrid>
      <w:tr w:rsidR="00214AD5" w:rsidRPr="00214AD5" w:rsidTr="00214AD5">
        <w:trPr>
          <w:trHeight w:val="20"/>
        </w:trPr>
        <w:tc>
          <w:tcPr>
            <w:tcW w:w="46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AD5" w:rsidRPr="00214AD5" w:rsidRDefault="00214AD5" w:rsidP="00214AD5">
            <w:pPr>
              <w:spacing w:before="20"/>
              <w:rPr>
                <w:rFonts w:cs="Arial"/>
                <w:sz w:val="18"/>
                <w:szCs w:val="18"/>
              </w:rPr>
            </w:pPr>
          </w:p>
          <w:p w:rsidR="00214AD5" w:rsidRPr="00214AD5" w:rsidRDefault="00214AD5" w:rsidP="00214AD5">
            <w:pPr>
              <w:spacing w:before="20"/>
              <w:rPr>
                <w:rFonts w:cs="Arial"/>
                <w:sz w:val="18"/>
                <w:szCs w:val="18"/>
              </w:rPr>
            </w:pPr>
          </w:p>
          <w:p w:rsidR="00214AD5" w:rsidRPr="00214AD5" w:rsidRDefault="00214AD5" w:rsidP="00214AD5">
            <w:pPr>
              <w:spacing w:before="20"/>
              <w:rPr>
                <w:rFonts w:cs="Arial"/>
                <w:sz w:val="18"/>
                <w:szCs w:val="18"/>
              </w:rPr>
            </w:pPr>
          </w:p>
          <w:p w:rsidR="00214AD5" w:rsidRPr="00214AD5" w:rsidRDefault="00214AD5" w:rsidP="00214AD5">
            <w:pPr>
              <w:spacing w:before="20"/>
              <w:rPr>
                <w:rFonts w:cs="Arial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AD5" w:rsidRPr="00214AD5" w:rsidRDefault="00214AD5" w:rsidP="00214AD5">
            <w:pPr>
              <w:spacing w:before="20"/>
              <w:rPr>
                <w:rFonts w:cs="Arial"/>
                <w:sz w:val="18"/>
                <w:szCs w:val="18"/>
              </w:rPr>
            </w:pPr>
            <w:r w:rsidRPr="00214AD5">
              <w:rPr>
                <w:rFonts w:cs="Arial"/>
                <w:sz w:val="18"/>
                <w:szCs w:val="18"/>
              </w:rPr>
              <w:t xml:space="preserve">Javier Gabriel Roig Garro </w:t>
            </w:r>
          </w:p>
        </w:tc>
      </w:tr>
      <w:tr w:rsidR="00214AD5" w:rsidRPr="00214AD5" w:rsidTr="00214AD5">
        <w:trPr>
          <w:trHeight w:val="20"/>
        </w:trPr>
        <w:tc>
          <w:tcPr>
            <w:tcW w:w="4606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4AD5" w:rsidRPr="00214AD5" w:rsidRDefault="00214AD5" w:rsidP="00214AD5">
            <w:pPr>
              <w:spacing w:before="20"/>
              <w:rPr>
                <w:rFonts w:cs="Arial"/>
                <w:sz w:val="18"/>
                <w:szCs w:val="18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4AD5" w:rsidRPr="00214AD5" w:rsidRDefault="00214AD5" w:rsidP="00214AD5">
            <w:pPr>
              <w:spacing w:before="20"/>
              <w:rPr>
                <w:rFonts w:cs="Arial"/>
                <w:sz w:val="18"/>
                <w:szCs w:val="18"/>
              </w:rPr>
            </w:pPr>
            <w:r w:rsidRPr="00214AD5">
              <w:rPr>
                <w:rFonts w:cs="Arial"/>
                <w:sz w:val="18"/>
                <w:szCs w:val="18"/>
              </w:rPr>
              <w:t>Primer semestre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14AD5" w:rsidRPr="00214AD5" w:rsidRDefault="00214AD5" w:rsidP="00214AD5">
            <w:pPr>
              <w:spacing w:before="20"/>
              <w:rPr>
                <w:rFonts w:cs="Arial"/>
                <w:sz w:val="18"/>
                <w:szCs w:val="18"/>
              </w:rPr>
            </w:pPr>
            <w:r w:rsidRPr="00214AD5">
              <w:rPr>
                <w:rFonts w:cs="Arial"/>
                <w:sz w:val="18"/>
                <w:szCs w:val="18"/>
              </w:rPr>
              <w:t>Segundo semestre</w:t>
            </w:r>
          </w:p>
        </w:tc>
      </w:tr>
      <w:tr w:rsidR="00214AD5" w:rsidRPr="00214AD5" w:rsidTr="00214AD5">
        <w:trPr>
          <w:trHeight w:val="20"/>
        </w:trPr>
        <w:tc>
          <w:tcPr>
            <w:tcW w:w="4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AD5" w:rsidRPr="00214AD5" w:rsidRDefault="00214AD5" w:rsidP="00214AD5">
            <w:pPr>
              <w:spacing w:before="20"/>
              <w:jc w:val="left"/>
              <w:rPr>
                <w:rFonts w:cs="Arial"/>
                <w:sz w:val="18"/>
                <w:szCs w:val="18"/>
              </w:rPr>
            </w:pPr>
            <w:r w:rsidRPr="00214AD5">
              <w:rPr>
                <w:rFonts w:cs="Arial"/>
                <w:sz w:val="18"/>
                <w:szCs w:val="18"/>
              </w:rPr>
              <w:t xml:space="preserve">1 hora Jornada de Recursos (25% </w:t>
            </w:r>
            <w:proofErr w:type="spellStart"/>
            <w:r w:rsidRPr="00214AD5">
              <w:rPr>
                <w:rFonts w:cs="Arial"/>
                <w:sz w:val="18"/>
                <w:szCs w:val="18"/>
              </w:rPr>
              <w:t>Sº</w:t>
            </w:r>
            <w:proofErr w:type="spellEnd"/>
            <w:r w:rsidRPr="00214AD5">
              <w:rPr>
                <w:rFonts w:cs="Arial"/>
                <w:sz w:val="18"/>
                <w:szCs w:val="18"/>
              </w:rPr>
              <w:t xml:space="preserve"> Centrales)</w:t>
            </w:r>
          </w:p>
          <w:p w:rsidR="00214AD5" w:rsidRPr="00214AD5" w:rsidRDefault="00214AD5" w:rsidP="00214AD5">
            <w:pPr>
              <w:spacing w:before="2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AD5" w:rsidRPr="00214AD5" w:rsidRDefault="00214AD5" w:rsidP="00214AD5">
            <w:pPr>
              <w:spacing w:before="20"/>
              <w:jc w:val="left"/>
              <w:rPr>
                <w:rFonts w:cs="Arial"/>
                <w:sz w:val="18"/>
                <w:szCs w:val="18"/>
              </w:rPr>
            </w:pPr>
            <w:r w:rsidRPr="00214AD5">
              <w:rPr>
                <w:rFonts w:cs="Arial"/>
                <w:sz w:val="18"/>
                <w:szCs w:val="18"/>
              </w:rPr>
              <w:t xml:space="preserve">11 de junio </w:t>
            </w:r>
            <w:r>
              <w:rPr>
                <w:rFonts w:cs="Arial"/>
                <w:sz w:val="18"/>
                <w:szCs w:val="18"/>
              </w:rPr>
              <w:br/>
            </w:r>
            <w:r w:rsidRPr="00214AD5">
              <w:rPr>
                <w:rFonts w:cs="Arial"/>
                <w:sz w:val="18"/>
                <w:szCs w:val="18"/>
              </w:rPr>
              <w:t>de 14 a 15h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14AD5" w:rsidRPr="00214AD5" w:rsidRDefault="00214AD5" w:rsidP="00214AD5">
            <w:pPr>
              <w:spacing w:before="20"/>
              <w:jc w:val="left"/>
              <w:rPr>
                <w:rFonts w:cs="Arial"/>
                <w:sz w:val="18"/>
                <w:szCs w:val="18"/>
              </w:rPr>
            </w:pPr>
            <w:r w:rsidRPr="00214AD5">
              <w:rPr>
                <w:rFonts w:cs="Arial"/>
                <w:sz w:val="18"/>
                <w:szCs w:val="18"/>
              </w:rPr>
              <w:t xml:space="preserve">17 de septiembre </w:t>
            </w:r>
            <w:r>
              <w:rPr>
                <w:rFonts w:cs="Arial"/>
                <w:sz w:val="18"/>
                <w:szCs w:val="18"/>
              </w:rPr>
              <w:br/>
            </w:r>
            <w:r w:rsidRPr="00214AD5">
              <w:rPr>
                <w:rFonts w:cs="Arial"/>
                <w:sz w:val="18"/>
                <w:szCs w:val="18"/>
              </w:rPr>
              <w:t>de 14 a 15h</w:t>
            </w:r>
          </w:p>
        </w:tc>
      </w:tr>
      <w:tr w:rsidR="00214AD5" w:rsidRPr="00214AD5" w:rsidTr="00214AD5">
        <w:trPr>
          <w:trHeight w:val="2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AD5" w:rsidRPr="00214AD5" w:rsidRDefault="00214AD5" w:rsidP="00214AD5">
            <w:pPr>
              <w:spacing w:before="20"/>
              <w:jc w:val="left"/>
              <w:rPr>
                <w:rFonts w:cs="Arial"/>
                <w:sz w:val="18"/>
                <w:szCs w:val="18"/>
              </w:rPr>
            </w:pPr>
            <w:r w:rsidRPr="00214AD5">
              <w:rPr>
                <w:rFonts w:cs="Arial"/>
                <w:sz w:val="18"/>
                <w:szCs w:val="18"/>
              </w:rPr>
              <w:t xml:space="preserve">3 sesiones de formación de TRAMITA de 4 horas, Grupo A.  Aula informática de Conde </w:t>
            </w:r>
            <w:proofErr w:type="spellStart"/>
            <w:r w:rsidRPr="00214AD5">
              <w:rPr>
                <w:rFonts w:cs="Arial"/>
                <w:sz w:val="18"/>
                <w:szCs w:val="18"/>
              </w:rPr>
              <w:t>Oliveto</w:t>
            </w:r>
            <w:proofErr w:type="spellEnd"/>
            <w:r w:rsidRPr="00214AD5">
              <w:rPr>
                <w:rFonts w:cs="Arial"/>
                <w:sz w:val="18"/>
                <w:szCs w:val="18"/>
              </w:rPr>
              <w:t xml:space="preserve"> (25% </w:t>
            </w:r>
            <w:proofErr w:type="spellStart"/>
            <w:r w:rsidRPr="00214AD5">
              <w:rPr>
                <w:rFonts w:cs="Arial"/>
                <w:sz w:val="18"/>
                <w:szCs w:val="18"/>
              </w:rPr>
              <w:t>Sº</w:t>
            </w:r>
            <w:proofErr w:type="spellEnd"/>
            <w:r w:rsidRPr="00214AD5">
              <w:rPr>
                <w:rFonts w:cs="Arial"/>
                <w:sz w:val="18"/>
                <w:szCs w:val="18"/>
              </w:rPr>
              <w:t xml:space="preserve"> Centrales)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AD5" w:rsidRPr="00214AD5" w:rsidRDefault="00214AD5" w:rsidP="00214AD5">
            <w:pPr>
              <w:spacing w:before="20"/>
              <w:jc w:val="left"/>
              <w:rPr>
                <w:rFonts w:cs="Arial"/>
                <w:sz w:val="18"/>
                <w:szCs w:val="18"/>
              </w:rPr>
            </w:pPr>
            <w:r w:rsidRPr="00214AD5">
              <w:rPr>
                <w:rFonts w:cs="Arial"/>
                <w:sz w:val="18"/>
                <w:szCs w:val="18"/>
              </w:rPr>
              <w:t>17, 19 y 21 de junio de 8:30 a 12:30h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D5" w:rsidRPr="00214AD5" w:rsidRDefault="00214AD5" w:rsidP="00214AD5">
            <w:pPr>
              <w:spacing w:before="2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214AD5" w:rsidRPr="00214AD5" w:rsidTr="00214AD5">
        <w:trPr>
          <w:trHeight w:val="20"/>
        </w:trPr>
        <w:tc>
          <w:tcPr>
            <w:tcW w:w="46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4AD5" w:rsidRPr="00214AD5" w:rsidRDefault="00214AD5" w:rsidP="00214AD5">
            <w:pPr>
              <w:spacing w:before="20"/>
              <w:jc w:val="left"/>
              <w:rPr>
                <w:rFonts w:cs="Arial"/>
                <w:sz w:val="18"/>
                <w:szCs w:val="18"/>
              </w:rPr>
            </w:pPr>
            <w:r w:rsidRPr="00214AD5">
              <w:rPr>
                <w:rFonts w:cs="Arial"/>
                <w:sz w:val="18"/>
                <w:szCs w:val="18"/>
              </w:rPr>
              <w:t xml:space="preserve">3 sesiones de formación de TRAMITA de 4 horas, Grupo B. Aula informática de Conde </w:t>
            </w:r>
            <w:proofErr w:type="spellStart"/>
            <w:r w:rsidRPr="00214AD5">
              <w:rPr>
                <w:rFonts w:cs="Arial"/>
                <w:sz w:val="18"/>
                <w:szCs w:val="18"/>
              </w:rPr>
              <w:t>Oliveto</w:t>
            </w:r>
            <w:proofErr w:type="spellEnd"/>
            <w:r w:rsidRPr="00214AD5">
              <w:rPr>
                <w:rFonts w:cs="Arial"/>
                <w:sz w:val="18"/>
                <w:szCs w:val="18"/>
              </w:rPr>
              <w:t xml:space="preserve"> (25% </w:t>
            </w:r>
            <w:proofErr w:type="spellStart"/>
            <w:r w:rsidRPr="00214AD5">
              <w:rPr>
                <w:rFonts w:cs="Arial"/>
                <w:sz w:val="18"/>
                <w:szCs w:val="18"/>
              </w:rPr>
              <w:t>Sº</w:t>
            </w:r>
            <w:proofErr w:type="spellEnd"/>
            <w:r w:rsidRPr="00214AD5">
              <w:rPr>
                <w:rFonts w:cs="Arial"/>
                <w:sz w:val="18"/>
                <w:szCs w:val="18"/>
              </w:rPr>
              <w:t xml:space="preserve"> Centrales)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4AD5" w:rsidRPr="00214AD5" w:rsidRDefault="00214AD5" w:rsidP="00214AD5">
            <w:pPr>
              <w:spacing w:before="2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14AD5" w:rsidRPr="00214AD5" w:rsidRDefault="00214AD5" w:rsidP="00214AD5">
            <w:pPr>
              <w:spacing w:before="20"/>
              <w:jc w:val="left"/>
              <w:rPr>
                <w:rFonts w:cs="Arial"/>
                <w:sz w:val="18"/>
                <w:szCs w:val="18"/>
              </w:rPr>
            </w:pPr>
            <w:r w:rsidRPr="00214AD5">
              <w:rPr>
                <w:rFonts w:cs="Arial"/>
                <w:sz w:val="18"/>
                <w:szCs w:val="18"/>
              </w:rPr>
              <w:t xml:space="preserve">30 de septiembre, 2 y 4 de octubre </w:t>
            </w:r>
            <w:r>
              <w:rPr>
                <w:rFonts w:cs="Arial"/>
                <w:sz w:val="18"/>
                <w:szCs w:val="18"/>
              </w:rPr>
              <w:br/>
            </w:r>
            <w:r w:rsidRPr="00214AD5">
              <w:rPr>
                <w:rFonts w:cs="Arial"/>
                <w:sz w:val="18"/>
                <w:szCs w:val="18"/>
              </w:rPr>
              <w:t>de 8:30 a 12:30h</w:t>
            </w:r>
          </w:p>
        </w:tc>
      </w:tr>
      <w:tr w:rsidR="00214AD5" w:rsidRPr="00214AD5" w:rsidTr="00214AD5">
        <w:trPr>
          <w:trHeight w:val="20"/>
        </w:trPr>
        <w:tc>
          <w:tcPr>
            <w:tcW w:w="46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4AD5" w:rsidRPr="00214AD5" w:rsidRDefault="00214AD5" w:rsidP="00214AD5">
            <w:pPr>
              <w:spacing w:before="20"/>
              <w:jc w:val="left"/>
              <w:rPr>
                <w:rFonts w:cs="Arial"/>
                <w:sz w:val="18"/>
                <w:szCs w:val="18"/>
              </w:rPr>
            </w:pPr>
            <w:r w:rsidRPr="00214AD5">
              <w:rPr>
                <w:rFonts w:cs="Arial"/>
                <w:sz w:val="18"/>
                <w:szCs w:val="18"/>
              </w:rPr>
              <w:t xml:space="preserve">4 sesiones formación GESTIONA de 4 horas, Grupos A y B. Aula de informática de Conde </w:t>
            </w:r>
            <w:proofErr w:type="spellStart"/>
            <w:r w:rsidRPr="00214AD5">
              <w:rPr>
                <w:rFonts w:cs="Arial"/>
                <w:sz w:val="18"/>
                <w:szCs w:val="18"/>
              </w:rPr>
              <w:t>Oliveto</w:t>
            </w:r>
            <w:proofErr w:type="spellEnd"/>
            <w:r w:rsidRPr="00214AD5">
              <w:rPr>
                <w:rFonts w:cs="Arial"/>
                <w:sz w:val="18"/>
                <w:szCs w:val="18"/>
              </w:rPr>
              <w:t xml:space="preserve"> (25% </w:t>
            </w:r>
            <w:proofErr w:type="spellStart"/>
            <w:r w:rsidRPr="00214AD5">
              <w:rPr>
                <w:rFonts w:cs="Arial"/>
                <w:sz w:val="18"/>
                <w:szCs w:val="18"/>
              </w:rPr>
              <w:t>Sº</w:t>
            </w:r>
            <w:proofErr w:type="spellEnd"/>
            <w:r w:rsidRPr="00214AD5">
              <w:rPr>
                <w:rFonts w:cs="Arial"/>
                <w:sz w:val="18"/>
                <w:szCs w:val="18"/>
              </w:rPr>
              <w:t xml:space="preserve"> Centrales)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4AD5" w:rsidRPr="00214AD5" w:rsidRDefault="00214AD5" w:rsidP="00214AD5">
            <w:pPr>
              <w:spacing w:before="2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14AD5" w:rsidRPr="00214AD5" w:rsidRDefault="00214AD5" w:rsidP="00214AD5">
            <w:pPr>
              <w:spacing w:before="20"/>
              <w:jc w:val="left"/>
              <w:rPr>
                <w:rFonts w:cs="Arial"/>
                <w:sz w:val="18"/>
                <w:szCs w:val="18"/>
              </w:rPr>
            </w:pPr>
            <w:r w:rsidRPr="00214AD5">
              <w:rPr>
                <w:rFonts w:cs="Arial"/>
                <w:sz w:val="18"/>
                <w:szCs w:val="18"/>
              </w:rPr>
              <w:t>10 y 12 de septiembre y 26 y 28 de noviembre de 8:30 a 12:30h</w:t>
            </w:r>
          </w:p>
        </w:tc>
      </w:tr>
      <w:tr w:rsidR="00214AD5" w:rsidRPr="00214AD5" w:rsidTr="00214AD5">
        <w:trPr>
          <w:trHeight w:val="20"/>
        </w:trPr>
        <w:tc>
          <w:tcPr>
            <w:tcW w:w="46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AD5" w:rsidRPr="00214AD5" w:rsidRDefault="00214AD5" w:rsidP="00214AD5">
            <w:pPr>
              <w:spacing w:before="20"/>
              <w:jc w:val="left"/>
              <w:rPr>
                <w:rFonts w:cs="Arial"/>
                <w:sz w:val="18"/>
                <w:szCs w:val="18"/>
              </w:rPr>
            </w:pPr>
            <w:r w:rsidRPr="00214AD5">
              <w:rPr>
                <w:rFonts w:cs="Arial"/>
                <w:sz w:val="18"/>
                <w:szCs w:val="18"/>
              </w:rPr>
              <w:t xml:space="preserve">Total </w:t>
            </w:r>
          </w:p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4AD5" w:rsidRPr="00214AD5" w:rsidRDefault="00214AD5" w:rsidP="00214AD5">
            <w:pPr>
              <w:spacing w:before="20"/>
              <w:jc w:val="left"/>
              <w:rPr>
                <w:rFonts w:cs="Arial"/>
                <w:sz w:val="18"/>
                <w:szCs w:val="18"/>
              </w:rPr>
            </w:pPr>
            <w:r w:rsidRPr="00214AD5">
              <w:rPr>
                <w:rFonts w:cs="Arial"/>
                <w:sz w:val="18"/>
                <w:szCs w:val="18"/>
              </w:rPr>
              <w:t>161,76 €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14AD5" w:rsidRPr="00214AD5" w:rsidRDefault="00214AD5" w:rsidP="00214AD5">
            <w:pPr>
              <w:spacing w:before="20"/>
              <w:jc w:val="left"/>
              <w:rPr>
                <w:rFonts w:cs="Arial"/>
                <w:sz w:val="18"/>
                <w:szCs w:val="18"/>
              </w:rPr>
            </w:pPr>
            <w:r w:rsidRPr="00214AD5">
              <w:rPr>
                <w:rFonts w:cs="Arial"/>
                <w:sz w:val="18"/>
                <w:szCs w:val="18"/>
              </w:rPr>
              <w:t>364,11 €</w:t>
            </w:r>
          </w:p>
        </w:tc>
      </w:tr>
    </w:tbl>
    <w:p w:rsidR="00214AD5" w:rsidRPr="00214AD5" w:rsidRDefault="00214AD5" w:rsidP="00214AD5">
      <w:pPr>
        <w:rPr>
          <w:rFonts w:cs="Arial"/>
          <w:sz w:val="22"/>
          <w:szCs w:val="22"/>
        </w:rPr>
      </w:pPr>
    </w:p>
    <w:p w:rsidR="00214AD5" w:rsidRPr="00214AD5" w:rsidRDefault="00214AD5" w:rsidP="00214AD5">
      <w:pPr>
        <w:rPr>
          <w:rFonts w:cs="Arial"/>
          <w:sz w:val="22"/>
          <w:szCs w:val="22"/>
        </w:rPr>
      </w:pPr>
      <w:r w:rsidRPr="00214AD5">
        <w:rPr>
          <w:rFonts w:cs="Arial"/>
          <w:sz w:val="22"/>
          <w:szCs w:val="22"/>
        </w:rPr>
        <w:t>Importe total: 525,87€. Con cargo a las partidas:</w:t>
      </w:r>
    </w:p>
    <w:p w:rsidR="00214AD5" w:rsidRPr="00214AD5" w:rsidRDefault="00214AD5" w:rsidP="00214AD5">
      <w:pPr>
        <w:rPr>
          <w:rFonts w:cs="Arial"/>
          <w:sz w:val="22"/>
          <w:szCs w:val="22"/>
        </w:rPr>
      </w:pPr>
      <w:r w:rsidRPr="00214AD5">
        <w:rPr>
          <w:rFonts w:cs="Arial"/>
          <w:sz w:val="22"/>
          <w:szCs w:val="22"/>
        </w:rPr>
        <w:t>547001-52300-2266-312200, “Actividades de Formación”, del presupuesto de gasto de Atención Primaria.</w:t>
      </w:r>
    </w:p>
    <w:p w:rsidR="00214AD5" w:rsidRPr="00214AD5" w:rsidRDefault="00214AD5" w:rsidP="00214AD5">
      <w:pPr>
        <w:rPr>
          <w:rFonts w:cs="Arial"/>
          <w:sz w:val="22"/>
          <w:szCs w:val="22"/>
        </w:rPr>
      </w:pPr>
      <w:r w:rsidRPr="00214AD5">
        <w:rPr>
          <w:rFonts w:cs="Arial"/>
          <w:sz w:val="22"/>
          <w:szCs w:val="22"/>
        </w:rPr>
        <w:t>540006-52822-2266-311100, “Reuniones, conferencias y cursillos” del Servicio de Efectividad y Seguridad Asistencial</w:t>
      </w:r>
    </w:p>
    <w:p w:rsidR="00214AD5" w:rsidRPr="00214AD5" w:rsidRDefault="00214AD5" w:rsidP="00214AD5">
      <w:pPr>
        <w:tabs>
          <w:tab w:val="left" w:pos="3780"/>
        </w:tabs>
        <w:rPr>
          <w:rFonts w:cs="Arial"/>
          <w:sz w:val="22"/>
          <w:szCs w:val="22"/>
        </w:rPr>
      </w:pPr>
      <w:r w:rsidRPr="00214AD5">
        <w:rPr>
          <w:rFonts w:cs="Arial"/>
          <w:sz w:val="22"/>
          <w:szCs w:val="22"/>
        </w:rPr>
        <w:t>Es cuanto tengo el honor de informar en cumplimiento de lo dispuesto en el artículo 194 del Reglamento del Parlamento de Navarra.</w:t>
      </w:r>
    </w:p>
    <w:p w:rsidR="00214AD5" w:rsidRPr="00214AD5" w:rsidRDefault="00214AD5" w:rsidP="00214AD5">
      <w:pPr>
        <w:tabs>
          <w:tab w:val="left" w:pos="3780"/>
        </w:tabs>
        <w:jc w:val="center"/>
        <w:rPr>
          <w:rFonts w:cs="Arial"/>
          <w:sz w:val="22"/>
          <w:szCs w:val="22"/>
        </w:rPr>
      </w:pPr>
      <w:r w:rsidRPr="00214AD5">
        <w:rPr>
          <w:rFonts w:cs="Arial"/>
          <w:sz w:val="22"/>
          <w:szCs w:val="22"/>
        </w:rPr>
        <w:lastRenderedPageBreak/>
        <w:t>Pamplona, 20 de noviembre de 2019</w:t>
      </w:r>
    </w:p>
    <w:p w:rsidR="00214AD5" w:rsidRPr="00214AD5" w:rsidRDefault="00246A1A" w:rsidP="00214AD5">
      <w:pPr>
        <w:tabs>
          <w:tab w:val="left" w:pos="3780"/>
        </w:tabs>
        <w:jc w:val="center"/>
        <w:rPr>
          <w:rFonts w:cs="Arial"/>
          <w:sz w:val="22"/>
          <w:szCs w:val="22"/>
        </w:rPr>
      </w:pPr>
      <w:r w:rsidRPr="00214AD5">
        <w:rPr>
          <w:rFonts w:cs="Arial"/>
          <w:sz w:val="22"/>
          <w:szCs w:val="22"/>
        </w:rPr>
        <w:t>La Consejera de Salud</w:t>
      </w:r>
      <w:r>
        <w:rPr>
          <w:rFonts w:cs="Arial"/>
          <w:sz w:val="22"/>
          <w:szCs w:val="22"/>
        </w:rPr>
        <w:t xml:space="preserve">: </w:t>
      </w:r>
      <w:r w:rsidR="00214AD5" w:rsidRPr="00214AD5">
        <w:rPr>
          <w:rFonts w:cs="Arial"/>
          <w:sz w:val="22"/>
          <w:szCs w:val="22"/>
        </w:rPr>
        <w:t>Santos Indur</w:t>
      </w:r>
      <w:r>
        <w:rPr>
          <w:rFonts w:cs="Arial"/>
          <w:sz w:val="22"/>
          <w:szCs w:val="22"/>
        </w:rPr>
        <w:t>á</w:t>
      </w:r>
      <w:r w:rsidR="00214AD5" w:rsidRPr="00214AD5">
        <w:rPr>
          <w:rFonts w:cs="Arial"/>
          <w:sz w:val="22"/>
          <w:szCs w:val="22"/>
        </w:rPr>
        <w:t xml:space="preserve">in </w:t>
      </w:r>
      <w:proofErr w:type="spellStart"/>
      <w:r w:rsidR="00214AD5" w:rsidRPr="00214AD5">
        <w:rPr>
          <w:rFonts w:cs="Arial"/>
          <w:sz w:val="22"/>
          <w:szCs w:val="22"/>
        </w:rPr>
        <w:t>Orduna</w:t>
      </w:r>
      <w:proofErr w:type="spellEnd"/>
    </w:p>
    <w:p w:rsidR="00214AD5" w:rsidRPr="00214AD5" w:rsidRDefault="00214AD5" w:rsidP="00214AD5">
      <w:pPr>
        <w:tabs>
          <w:tab w:val="left" w:pos="3780"/>
        </w:tabs>
        <w:rPr>
          <w:rFonts w:cs="Arial"/>
          <w:sz w:val="22"/>
          <w:szCs w:val="22"/>
        </w:rPr>
      </w:pPr>
    </w:p>
    <w:p w:rsidR="00214AD5" w:rsidRPr="00214AD5" w:rsidRDefault="00214AD5" w:rsidP="00214AD5">
      <w:pPr>
        <w:tabs>
          <w:tab w:val="left" w:pos="3780"/>
        </w:tabs>
        <w:rPr>
          <w:rFonts w:cs="Arial"/>
          <w:sz w:val="22"/>
          <w:szCs w:val="22"/>
        </w:rPr>
      </w:pPr>
    </w:p>
    <w:p w:rsidR="00214AD5" w:rsidRPr="00214AD5" w:rsidRDefault="00214AD5" w:rsidP="00214AD5">
      <w:pPr>
        <w:tabs>
          <w:tab w:val="left" w:pos="3780"/>
        </w:tabs>
        <w:rPr>
          <w:rFonts w:cs="Arial"/>
          <w:sz w:val="22"/>
          <w:szCs w:val="22"/>
        </w:rPr>
      </w:pPr>
    </w:p>
    <w:p w:rsidR="00214AD5" w:rsidRPr="00214AD5" w:rsidRDefault="00214AD5" w:rsidP="00214AD5">
      <w:pPr>
        <w:tabs>
          <w:tab w:val="left" w:pos="3780"/>
        </w:tabs>
        <w:rPr>
          <w:rFonts w:cs="Arial"/>
          <w:sz w:val="22"/>
          <w:szCs w:val="22"/>
        </w:rPr>
      </w:pPr>
      <w:r w:rsidRPr="00214AD5">
        <w:rPr>
          <w:rFonts w:cs="Arial"/>
          <w:sz w:val="22"/>
          <w:szCs w:val="22"/>
        </w:rPr>
        <w:t xml:space="preserve">  </w:t>
      </w:r>
    </w:p>
    <w:p w:rsidR="00214AD5" w:rsidRPr="00214AD5" w:rsidRDefault="00214AD5" w:rsidP="00214AD5">
      <w:pPr>
        <w:tabs>
          <w:tab w:val="left" w:pos="3780"/>
        </w:tabs>
        <w:rPr>
          <w:rFonts w:cs="Arial"/>
          <w:sz w:val="22"/>
          <w:szCs w:val="22"/>
        </w:rPr>
      </w:pPr>
    </w:p>
    <w:p w:rsidR="00FD76DF" w:rsidRPr="00214AD5" w:rsidRDefault="00FD76DF" w:rsidP="00FD76DF">
      <w:pPr>
        <w:spacing w:after="120"/>
        <w:jc w:val="center"/>
        <w:rPr>
          <w:rFonts w:cs="Arial"/>
          <w:sz w:val="22"/>
          <w:szCs w:val="22"/>
        </w:rPr>
      </w:pPr>
    </w:p>
    <w:sectPr w:rsidR="00FD76DF" w:rsidRPr="00214AD5" w:rsidSect="003B62F5">
      <w:headerReference w:type="default" r:id="rId8"/>
      <w:pgSz w:w="11906" w:h="16838" w:code="9"/>
      <w:pgMar w:top="1995" w:right="1701" w:bottom="1079" w:left="1701" w:header="18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F5B" w:rsidRDefault="00BC7F5B">
      <w:r>
        <w:separator/>
      </w:r>
    </w:p>
  </w:endnote>
  <w:endnote w:type="continuationSeparator" w:id="0">
    <w:p w:rsidR="00BC7F5B" w:rsidRDefault="00BC7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F5B" w:rsidRDefault="00BC7F5B">
      <w:r>
        <w:separator/>
      </w:r>
    </w:p>
  </w:footnote>
  <w:footnote w:type="continuationSeparator" w:id="0">
    <w:p w:rsidR="00BC7F5B" w:rsidRDefault="00BC7F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0D5" w:rsidRDefault="003770D5" w:rsidP="00360CD5">
    <w:pPr>
      <w:pStyle w:val="Encabezado"/>
      <w:jc w:val="center"/>
    </w:pPr>
  </w:p>
  <w:p w:rsidR="003770D5" w:rsidRDefault="003770D5" w:rsidP="00360CD5">
    <w:pPr>
      <w:pStyle w:val="Encabezado"/>
      <w:jc w:val="center"/>
    </w:pPr>
  </w:p>
  <w:p w:rsidR="003770D5" w:rsidRDefault="003770D5" w:rsidP="00360CD5">
    <w:pPr>
      <w:pStyle w:val="Encabezado"/>
      <w:jc w:val="center"/>
    </w:pPr>
  </w:p>
  <w:p w:rsidR="003770D5" w:rsidRDefault="003770D5" w:rsidP="00360CD5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7942"/>
    <w:multiLevelType w:val="hybridMultilevel"/>
    <w:tmpl w:val="6F66FBEC"/>
    <w:lvl w:ilvl="0" w:tplc="0C0A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>
    <w:nsid w:val="2A496CA3"/>
    <w:multiLevelType w:val="hybridMultilevel"/>
    <w:tmpl w:val="E722ADF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8A6F1D"/>
    <w:multiLevelType w:val="hybridMultilevel"/>
    <w:tmpl w:val="1758D950"/>
    <w:lvl w:ilvl="0" w:tplc="F11C4E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F97A5A"/>
    <w:multiLevelType w:val="hybridMultilevel"/>
    <w:tmpl w:val="2D603E0C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>
    <w:nsid w:val="39D27D0A"/>
    <w:multiLevelType w:val="hybridMultilevel"/>
    <w:tmpl w:val="5A3077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BC7757"/>
    <w:multiLevelType w:val="hybridMultilevel"/>
    <w:tmpl w:val="1A80F1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F54F20"/>
    <w:multiLevelType w:val="hybridMultilevel"/>
    <w:tmpl w:val="86469DEC"/>
    <w:lvl w:ilvl="0" w:tplc="BBBA6934">
      <w:start w:val="1"/>
      <w:numFmt w:val="bullet"/>
      <w:lvlText w:val=""/>
      <w:lvlJc w:val="left"/>
      <w:pPr>
        <w:tabs>
          <w:tab w:val="num" w:pos="-67"/>
        </w:tabs>
        <w:ind w:left="47" w:hanging="227"/>
      </w:pPr>
      <w:rPr>
        <w:rFonts w:ascii="Wingdings" w:hAnsi="Wingdings" w:hint="default"/>
        <w:color w:val="auto"/>
        <w:sz w:val="20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>
    <w:nsid w:val="4B8C7771"/>
    <w:multiLevelType w:val="hybridMultilevel"/>
    <w:tmpl w:val="491E99C8"/>
    <w:lvl w:ilvl="0" w:tplc="EEF844B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C7E3670"/>
    <w:multiLevelType w:val="hybridMultilevel"/>
    <w:tmpl w:val="48F6844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50C"/>
    <w:rsid w:val="00044BB4"/>
    <w:rsid w:val="00052058"/>
    <w:rsid w:val="0006150C"/>
    <w:rsid w:val="00065565"/>
    <w:rsid w:val="00081EBB"/>
    <w:rsid w:val="001068E7"/>
    <w:rsid w:val="001207D5"/>
    <w:rsid w:val="0015056C"/>
    <w:rsid w:val="0019679B"/>
    <w:rsid w:val="001A1B4A"/>
    <w:rsid w:val="001D2F3E"/>
    <w:rsid w:val="001D6EBA"/>
    <w:rsid w:val="00214AD5"/>
    <w:rsid w:val="00225C7D"/>
    <w:rsid w:val="00241092"/>
    <w:rsid w:val="00246A1A"/>
    <w:rsid w:val="00252442"/>
    <w:rsid w:val="002E3339"/>
    <w:rsid w:val="00332E76"/>
    <w:rsid w:val="00351251"/>
    <w:rsid w:val="00360CD5"/>
    <w:rsid w:val="003770D5"/>
    <w:rsid w:val="003860DD"/>
    <w:rsid w:val="003926A4"/>
    <w:rsid w:val="00394EE0"/>
    <w:rsid w:val="003B62F5"/>
    <w:rsid w:val="003D2D3E"/>
    <w:rsid w:val="003E7CAB"/>
    <w:rsid w:val="004376AA"/>
    <w:rsid w:val="00462A9A"/>
    <w:rsid w:val="00493BB2"/>
    <w:rsid w:val="004D3ACF"/>
    <w:rsid w:val="004E53CE"/>
    <w:rsid w:val="0055627E"/>
    <w:rsid w:val="0056046D"/>
    <w:rsid w:val="0058384E"/>
    <w:rsid w:val="005D4333"/>
    <w:rsid w:val="005E5A1A"/>
    <w:rsid w:val="005F73CD"/>
    <w:rsid w:val="0060771B"/>
    <w:rsid w:val="00625CDC"/>
    <w:rsid w:val="00630D27"/>
    <w:rsid w:val="006345F0"/>
    <w:rsid w:val="00641778"/>
    <w:rsid w:val="00652453"/>
    <w:rsid w:val="006566C9"/>
    <w:rsid w:val="00666A3F"/>
    <w:rsid w:val="00696993"/>
    <w:rsid w:val="007008C6"/>
    <w:rsid w:val="00704C01"/>
    <w:rsid w:val="007130CC"/>
    <w:rsid w:val="0072343A"/>
    <w:rsid w:val="007477D1"/>
    <w:rsid w:val="007648EE"/>
    <w:rsid w:val="007704FF"/>
    <w:rsid w:val="0077073F"/>
    <w:rsid w:val="007749E1"/>
    <w:rsid w:val="007902DF"/>
    <w:rsid w:val="007A7B54"/>
    <w:rsid w:val="007C1800"/>
    <w:rsid w:val="007E0158"/>
    <w:rsid w:val="0080339F"/>
    <w:rsid w:val="008230A2"/>
    <w:rsid w:val="00832DA8"/>
    <w:rsid w:val="00842D01"/>
    <w:rsid w:val="008436CF"/>
    <w:rsid w:val="008442C4"/>
    <w:rsid w:val="00865890"/>
    <w:rsid w:val="008671C6"/>
    <w:rsid w:val="0087775A"/>
    <w:rsid w:val="008A7332"/>
    <w:rsid w:val="008B7359"/>
    <w:rsid w:val="008B7DC2"/>
    <w:rsid w:val="008F0A77"/>
    <w:rsid w:val="00970F18"/>
    <w:rsid w:val="00980A6E"/>
    <w:rsid w:val="009A245D"/>
    <w:rsid w:val="009C1765"/>
    <w:rsid w:val="009C7308"/>
    <w:rsid w:val="009D7AC7"/>
    <w:rsid w:val="009F57C2"/>
    <w:rsid w:val="00A159EF"/>
    <w:rsid w:val="00A90748"/>
    <w:rsid w:val="00AA3582"/>
    <w:rsid w:val="00AA6EA2"/>
    <w:rsid w:val="00AB306A"/>
    <w:rsid w:val="00AF1536"/>
    <w:rsid w:val="00B123A0"/>
    <w:rsid w:val="00B4475B"/>
    <w:rsid w:val="00B6563A"/>
    <w:rsid w:val="00B67C4B"/>
    <w:rsid w:val="00BC7F5B"/>
    <w:rsid w:val="00BF65B2"/>
    <w:rsid w:val="00C01B8F"/>
    <w:rsid w:val="00C46301"/>
    <w:rsid w:val="00C517F4"/>
    <w:rsid w:val="00C703AD"/>
    <w:rsid w:val="00C8667E"/>
    <w:rsid w:val="00CA544A"/>
    <w:rsid w:val="00CB0E0F"/>
    <w:rsid w:val="00CB1CBC"/>
    <w:rsid w:val="00CB3E16"/>
    <w:rsid w:val="00CC0679"/>
    <w:rsid w:val="00CD4DF7"/>
    <w:rsid w:val="00CD7DE9"/>
    <w:rsid w:val="00CE4740"/>
    <w:rsid w:val="00CE5F5F"/>
    <w:rsid w:val="00D16EAB"/>
    <w:rsid w:val="00D2220A"/>
    <w:rsid w:val="00D2483A"/>
    <w:rsid w:val="00D45F8B"/>
    <w:rsid w:val="00D57169"/>
    <w:rsid w:val="00DC2615"/>
    <w:rsid w:val="00DD3F5C"/>
    <w:rsid w:val="00E023C6"/>
    <w:rsid w:val="00E179F4"/>
    <w:rsid w:val="00E20828"/>
    <w:rsid w:val="00E25FCA"/>
    <w:rsid w:val="00E26C41"/>
    <w:rsid w:val="00E4466D"/>
    <w:rsid w:val="00E46BEC"/>
    <w:rsid w:val="00E56279"/>
    <w:rsid w:val="00E6542D"/>
    <w:rsid w:val="00E7291A"/>
    <w:rsid w:val="00EA2D5B"/>
    <w:rsid w:val="00EB1387"/>
    <w:rsid w:val="00EB5135"/>
    <w:rsid w:val="00EC31C9"/>
    <w:rsid w:val="00EC3319"/>
    <w:rsid w:val="00EC60D9"/>
    <w:rsid w:val="00ED55BF"/>
    <w:rsid w:val="00ED756F"/>
    <w:rsid w:val="00F009D6"/>
    <w:rsid w:val="00F0256E"/>
    <w:rsid w:val="00F15BE5"/>
    <w:rsid w:val="00F263F9"/>
    <w:rsid w:val="00F3516B"/>
    <w:rsid w:val="00F50854"/>
    <w:rsid w:val="00FA6849"/>
    <w:rsid w:val="00FB7948"/>
    <w:rsid w:val="00FD76DF"/>
    <w:rsid w:val="00FE6BFF"/>
    <w:rsid w:val="00FF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667E"/>
    <w:pPr>
      <w:spacing w:line="360" w:lineRule="auto"/>
      <w:jc w:val="both"/>
    </w:pPr>
    <w:rPr>
      <w:rFonts w:ascii="Arial" w:hAnsi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25C7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25C7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A7B54"/>
  </w:style>
  <w:style w:type="paragraph" w:styleId="NormalWeb">
    <w:name w:val="Normal (Web)"/>
    <w:basedOn w:val="Normal"/>
    <w:uiPriority w:val="99"/>
    <w:unhideWhenUsed/>
    <w:rsid w:val="003B62F5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styleId="Textodeglobo">
    <w:name w:val="Balloon Text"/>
    <w:basedOn w:val="Normal"/>
    <w:link w:val="TextodegloboCar"/>
    <w:rsid w:val="00D571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571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667E"/>
    <w:pPr>
      <w:spacing w:line="360" w:lineRule="auto"/>
      <w:jc w:val="both"/>
    </w:pPr>
    <w:rPr>
      <w:rFonts w:ascii="Arial" w:hAnsi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25C7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25C7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A7B54"/>
  </w:style>
  <w:style w:type="paragraph" w:styleId="NormalWeb">
    <w:name w:val="Normal (Web)"/>
    <w:basedOn w:val="Normal"/>
    <w:uiPriority w:val="99"/>
    <w:unhideWhenUsed/>
    <w:rsid w:val="003B62F5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styleId="Textodeglobo">
    <w:name w:val="Balloon Text"/>
    <w:basedOn w:val="Normal"/>
    <w:link w:val="TextodegloboCar"/>
    <w:rsid w:val="00D571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571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5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Consejero de Derechos Sociales que suscribe, en relación a la petición de información solicitada por la parlamentaria Dña</vt:lpstr>
    </vt:vector>
  </TitlesOfParts>
  <Company>Gobierno de Navarra</Company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Consejero de Derechos Sociales que suscribe, en relación a la petición de información solicitada por la parlamentaria Dña</dc:title>
  <dc:creator>X040804</dc:creator>
  <cp:lastModifiedBy>Aranaz, Carlota</cp:lastModifiedBy>
  <cp:revision>3</cp:revision>
  <cp:lastPrinted>2019-11-28T11:46:00Z</cp:lastPrinted>
  <dcterms:created xsi:type="dcterms:W3CDTF">2019-12-13T13:50:00Z</dcterms:created>
  <dcterms:modified xsi:type="dcterms:W3CDTF">2020-02-03T14:08:00Z</dcterms:modified>
</cp:coreProperties>
</file>