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4A" w:rsidRPr="00214AD5" w:rsidRDefault="00FD76DF" w:rsidP="00CA544A">
      <w:pPr>
        <w:spacing w:after="120"/>
        <w:rPr>
          <w:rFonts w:cs="Arial"/>
          <w:sz w:val="22"/>
          <w:szCs w:val="22"/>
        </w:rPr>
      </w:pPr>
      <w:r>
        <w:rPr>
          <w:sz w:val="22"/>
          <w:szCs w:val="22"/>
        </w:rPr>
        <w:t>Azaroak 28</w:t>
      </w:r>
    </w:p>
    <w:p w:rsidR="00FD76DF" w:rsidRPr="00214AD5" w:rsidRDefault="00FD76DF" w:rsidP="00FD76DF">
      <w:pPr>
        <w:spacing w:after="120"/>
        <w:jc w:val="center"/>
        <w:rPr>
          <w:rFonts w:cs="Arial"/>
          <w:b/>
          <w:sz w:val="22"/>
          <w:szCs w:val="22"/>
        </w:rPr>
      </w:pPr>
      <w:r>
        <w:rPr>
          <w:b/>
          <w:sz w:val="22"/>
          <w:szCs w:val="22"/>
        </w:rPr>
        <w:t>Eskubide Sozialetako kontseilariaren erantzuna</w:t>
      </w:r>
    </w:p>
    <w:p w:rsidR="00FD76DF" w:rsidRPr="00214AD5" w:rsidRDefault="00CD4DF7" w:rsidP="00CA544A">
      <w:pPr>
        <w:spacing w:after="120"/>
        <w:rPr>
          <w:rFonts w:cs="Arial"/>
          <w:sz w:val="22"/>
          <w:szCs w:val="22"/>
        </w:rPr>
      </w:pPr>
      <w:r>
        <w:rPr>
          <w:sz w:val="22"/>
          <w:szCs w:val="22"/>
        </w:rPr>
        <w:t xml:space="preserve">Navarra Suma talde parlamentarioari atxikitako foru parlamentari Marta </w:t>
      </w:r>
      <w:proofErr w:type="spellStart"/>
      <w:r>
        <w:rPr>
          <w:sz w:val="22"/>
          <w:szCs w:val="22"/>
        </w:rPr>
        <w:t>Álvarez</w:t>
      </w:r>
      <w:proofErr w:type="spellEnd"/>
      <w:r>
        <w:rPr>
          <w:sz w:val="22"/>
          <w:szCs w:val="22"/>
        </w:rPr>
        <w:t xml:space="preserve"> Alonso andreak galdera egin du Oinarrizko gizarte zerbitzuetan eta osasun etxeetan </w:t>
      </w:r>
      <w:proofErr w:type="spellStart"/>
      <w:r>
        <w:rPr>
          <w:sz w:val="22"/>
          <w:szCs w:val="22"/>
        </w:rPr>
        <w:t>Tramit</w:t>
      </w:r>
      <w:proofErr w:type="spellEnd"/>
      <w:r>
        <w:rPr>
          <w:sz w:val="22"/>
          <w:szCs w:val="22"/>
        </w:rPr>
        <w:t>@ sistema ezartzearen kostuari buruz (10-19/PES-00149). Hona Nafarroako Gobernuko Eskubide Sozialetako kontseilariak informatzeko duena:</w:t>
      </w:r>
    </w:p>
    <w:p w:rsidR="00FD76DF" w:rsidRPr="00214AD5" w:rsidRDefault="0087775A" w:rsidP="0087775A">
      <w:pPr>
        <w:spacing w:after="120"/>
        <w:rPr>
          <w:rFonts w:cs="Arial"/>
          <w:sz w:val="22"/>
          <w:szCs w:val="22"/>
        </w:rPr>
      </w:pPr>
      <w:r>
        <w:rPr>
          <w:sz w:val="22"/>
          <w:szCs w:val="22"/>
        </w:rPr>
        <w:t>Kostua ezin zaie egotzi oinarrizko gizarte zerbitzuei, aplikazioa garatzen baita haiek hura bereizketarik gabe erabil dezaten.</w:t>
      </w:r>
    </w:p>
    <w:p w:rsidR="0087775A" w:rsidRPr="00214AD5" w:rsidRDefault="0087775A" w:rsidP="0087775A">
      <w:pPr>
        <w:spacing w:after="120"/>
        <w:rPr>
          <w:rFonts w:cs="Arial"/>
          <w:sz w:val="22"/>
          <w:szCs w:val="22"/>
        </w:rPr>
      </w:pPr>
      <w:proofErr w:type="spellStart"/>
      <w:r>
        <w:rPr>
          <w:sz w:val="22"/>
          <w:szCs w:val="22"/>
        </w:rPr>
        <w:t>Tramit</w:t>
      </w:r>
      <w:proofErr w:type="spellEnd"/>
      <w:r>
        <w:rPr>
          <w:sz w:val="22"/>
          <w:szCs w:val="22"/>
        </w:rPr>
        <w:t>@ sistema ezartzearen kostua, urteka banakatuta, honako hau da:</w:t>
      </w:r>
    </w:p>
    <w:tbl>
      <w:tblPr>
        <w:tblW w:w="7366" w:type="dxa"/>
        <w:jc w:val="center"/>
        <w:tblCellMar>
          <w:left w:w="0" w:type="dxa"/>
          <w:right w:w="567" w:type="dxa"/>
        </w:tblCellMar>
        <w:tblLook w:val="04A0" w:firstRow="1" w:lastRow="0" w:firstColumn="1" w:lastColumn="0" w:noHBand="0" w:noVBand="1"/>
      </w:tblPr>
      <w:tblGrid>
        <w:gridCol w:w="2180"/>
        <w:gridCol w:w="2635"/>
        <w:gridCol w:w="2551"/>
      </w:tblGrid>
      <w:tr w:rsidR="0087775A" w:rsidRPr="005C2845" w:rsidTr="005C2845">
        <w:trPr>
          <w:trHeight w:val="20"/>
          <w:jc w:val="center"/>
        </w:trPr>
        <w:tc>
          <w:tcPr>
            <w:tcW w:w="2180" w:type="dxa"/>
            <w:tcBorders>
              <w:top w:val="single" w:sz="8" w:space="0" w:color="auto"/>
              <w:left w:val="single" w:sz="8" w:space="0" w:color="auto"/>
              <w:bottom w:val="single" w:sz="8" w:space="0" w:color="auto"/>
              <w:right w:val="single" w:sz="8" w:space="0" w:color="auto"/>
            </w:tcBorders>
            <w:shd w:val="clear" w:color="auto" w:fill="4F81BD"/>
            <w:noWrap/>
            <w:tcMar>
              <w:top w:w="0" w:type="dxa"/>
              <w:left w:w="70" w:type="dxa"/>
              <w:bottom w:w="0" w:type="dxa"/>
              <w:right w:w="70" w:type="dxa"/>
            </w:tcMar>
            <w:vAlign w:val="center"/>
            <w:hideMark/>
          </w:tcPr>
          <w:p w:rsidR="0087775A" w:rsidRPr="005C2845" w:rsidRDefault="0087775A" w:rsidP="005C2845">
            <w:pPr>
              <w:spacing w:before="40" w:after="40" w:line="240" w:lineRule="auto"/>
              <w:jc w:val="center"/>
              <w:rPr>
                <w:rFonts w:asciiTheme="minorHAnsi" w:hAnsiTheme="minorHAnsi" w:cs="Arial"/>
                <w:color w:val="FFFFFF"/>
                <w:sz w:val="18"/>
                <w:szCs w:val="18"/>
              </w:rPr>
            </w:pPr>
            <w:r w:rsidRPr="005C2845">
              <w:rPr>
                <w:rFonts w:asciiTheme="minorHAnsi" w:hAnsiTheme="minorHAnsi"/>
                <w:b/>
                <w:bCs/>
                <w:color w:val="FFFFFF"/>
                <w:sz w:val="18"/>
                <w:szCs w:val="18"/>
              </w:rPr>
              <w:t>Urtea</w:t>
            </w:r>
          </w:p>
        </w:tc>
        <w:tc>
          <w:tcPr>
            <w:tcW w:w="2635" w:type="dxa"/>
            <w:tcBorders>
              <w:top w:val="single" w:sz="8" w:space="0" w:color="auto"/>
              <w:left w:val="nil"/>
              <w:bottom w:val="single" w:sz="8" w:space="0" w:color="auto"/>
              <w:right w:val="single" w:sz="8" w:space="0" w:color="auto"/>
            </w:tcBorders>
            <w:shd w:val="clear" w:color="auto" w:fill="4F81BD"/>
            <w:vAlign w:val="center"/>
            <w:hideMark/>
          </w:tcPr>
          <w:p w:rsidR="0087775A" w:rsidRPr="005C2845" w:rsidRDefault="0087775A" w:rsidP="005C2845">
            <w:pPr>
              <w:spacing w:before="40" w:after="40" w:line="240" w:lineRule="auto"/>
              <w:jc w:val="center"/>
              <w:rPr>
                <w:rFonts w:asciiTheme="minorHAnsi" w:hAnsiTheme="minorHAnsi" w:cs="Arial"/>
                <w:color w:val="FFFFFF"/>
                <w:sz w:val="18"/>
                <w:szCs w:val="18"/>
              </w:rPr>
            </w:pPr>
            <w:r w:rsidRPr="005C2845">
              <w:rPr>
                <w:rFonts w:asciiTheme="minorHAnsi" w:hAnsiTheme="minorHAnsi"/>
                <w:b/>
                <w:bCs/>
                <w:color w:val="FFFFFF"/>
                <w:sz w:val="18"/>
                <w:szCs w:val="18"/>
              </w:rPr>
              <w:t>Garapenaren kostua</w:t>
            </w:r>
          </w:p>
        </w:tc>
        <w:tc>
          <w:tcPr>
            <w:tcW w:w="2551" w:type="dxa"/>
            <w:tcBorders>
              <w:top w:val="single" w:sz="8" w:space="0" w:color="auto"/>
              <w:left w:val="single" w:sz="8" w:space="0" w:color="auto"/>
              <w:bottom w:val="single" w:sz="8" w:space="0" w:color="auto"/>
              <w:right w:val="single" w:sz="8" w:space="0" w:color="auto"/>
            </w:tcBorders>
            <w:shd w:val="clear" w:color="auto" w:fill="4F81BD"/>
            <w:noWrap/>
            <w:tcMar>
              <w:top w:w="0" w:type="dxa"/>
              <w:left w:w="70" w:type="dxa"/>
              <w:bottom w:w="0" w:type="dxa"/>
              <w:right w:w="70" w:type="dxa"/>
            </w:tcMar>
            <w:vAlign w:val="center"/>
            <w:hideMark/>
          </w:tcPr>
          <w:p w:rsidR="0087775A" w:rsidRPr="005C2845" w:rsidRDefault="0087775A" w:rsidP="005C2845">
            <w:pPr>
              <w:spacing w:before="40" w:after="40" w:line="240" w:lineRule="auto"/>
              <w:jc w:val="center"/>
              <w:rPr>
                <w:rFonts w:asciiTheme="minorHAnsi" w:hAnsiTheme="minorHAnsi" w:cs="Arial"/>
                <w:color w:val="FFFFFF"/>
                <w:sz w:val="18"/>
                <w:szCs w:val="18"/>
              </w:rPr>
            </w:pPr>
            <w:r w:rsidRPr="005C2845">
              <w:rPr>
                <w:rFonts w:asciiTheme="minorHAnsi" w:hAnsiTheme="minorHAnsi"/>
                <w:b/>
                <w:bCs/>
                <w:color w:val="FFFFFF"/>
                <w:sz w:val="18"/>
                <w:szCs w:val="18"/>
              </w:rPr>
              <w:t>Prestakuntzaren kostua</w:t>
            </w:r>
          </w:p>
        </w:tc>
      </w:tr>
      <w:tr w:rsidR="0087775A" w:rsidRPr="005C2845" w:rsidTr="005C2845">
        <w:trPr>
          <w:trHeight w:val="20"/>
          <w:jc w:val="center"/>
        </w:trPr>
        <w:tc>
          <w:tcPr>
            <w:tcW w:w="21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center"/>
              <w:rPr>
                <w:rFonts w:asciiTheme="minorHAnsi" w:hAnsiTheme="minorHAnsi" w:cs="Arial"/>
                <w:sz w:val="18"/>
                <w:szCs w:val="18"/>
              </w:rPr>
            </w:pPr>
            <w:r w:rsidRPr="005C2845">
              <w:rPr>
                <w:rFonts w:asciiTheme="minorHAnsi" w:hAnsiTheme="minorHAnsi"/>
                <w:sz w:val="18"/>
                <w:szCs w:val="18"/>
              </w:rPr>
              <w:t>2013</w:t>
            </w:r>
          </w:p>
        </w:tc>
        <w:tc>
          <w:tcPr>
            <w:tcW w:w="2635" w:type="dxa"/>
            <w:tcBorders>
              <w:top w:val="single" w:sz="8" w:space="0" w:color="auto"/>
              <w:left w:val="nil"/>
              <w:bottom w:val="single" w:sz="8" w:space="0" w:color="auto"/>
              <w:right w:val="single" w:sz="8" w:space="0" w:color="auto"/>
            </w:tcBorders>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 xml:space="preserve">26.398,89 € </w:t>
            </w:r>
          </w:p>
        </w:tc>
        <w:tc>
          <w:tcPr>
            <w:tcW w:w="25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 </w:t>
            </w:r>
          </w:p>
        </w:tc>
      </w:tr>
      <w:tr w:rsidR="0087775A" w:rsidRPr="005C2845" w:rsidTr="005C2845">
        <w:trPr>
          <w:trHeight w:val="20"/>
          <w:jc w:val="center"/>
        </w:trPr>
        <w:tc>
          <w:tcPr>
            <w:tcW w:w="21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center"/>
              <w:rPr>
                <w:rFonts w:asciiTheme="minorHAnsi" w:hAnsiTheme="minorHAnsi" w:cs="Arial"/>
                <w:sz w:val="18"/>
                <w:szCs w:val="18"/>
              </w:rPr>
            </w:pPr>
            <w:r w:rsidRPr="005C2845">
              <w:rPr>
                <w:rFonts w:asciiTheme="minorHAnsi" w:hAnsiTheme="minorHAnsi"/>
                <w:sz w:val="18"/>
                <w:szCs w:val="18"/>
              </w:rPr>
              <w:t>2014</w:t>
            </w:r>
          </w:p>
        </w:tc>
        <w:tc>
          <w:tcPr>
            <w:tcW w:w="2635" w:type="dxa"/>
            <w:tcBorders>
              <w:top w:val="single" w:sz="8" w:space="0" w:color="auto"/>
              <w:left w:val="nil"/>
              <w:bottom w:val="single" w:sz="8" w:space="0" w:color="auto"/>
              <w:right w:val="single" w:sz="8" w:space="0" w:color="auto"/>
            </w:tcBorders>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 xml:space="preserve">53.211,09 € </w:t>
            </w:r>
          </w:p>
        </w:tc>
        <w:tc>
          <w:tcPr>
            <w:tcW w:w="25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 </w:t>
            </w:r>
          </w:p>
        </w:tc>
      </w:tr>
      <w:tr w:rsidR="0087775A" w:rsidRPr="005C2845" w:rsidTr="005C2845">
        <w:trPr>
          <w:trHeight w:val="20"/>
          <w:jc w:val="center"/>
        </w:trPr>
        <w:tc>
          <w:tcPr>
            <w:tcW w:w="21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center"/>
              <w:rPr>
                <w:rFonts w:asciiTheme="minorHAnsi" w:hAnsiTheme="minorHAnsi" w:cs="Arial"/>
                <w:sz w:val="18"/>
                <w:szCs w:val="18"/>
              </w:rPr>
            </w:pPr>
            <w:r w:rsidRPr="005C2845">
              <w:rPr>
                <w:rFonts w:asciiTheme="minorHAnsi" w:hAnsiTheme="minorHAnsi"/>
                <w:sz w:val="18"/>
                <w:szCs w:val="18"/>
              </w:rPr>
              <w:t>2015</w:t>
            </w:r>
          </w:p>
        </w:tc>
        <w:tc>
          <w:tcPr>
            <w:tcW w:w="2635" w:type="dxa"/>
            <w:tcBorders>
              <w:top w:val="single" w:sz="8" w:space="0" w:color="auto"/>
              <w:left w:val="nil"/>
              <w:bottom w:val="single" w:sz="8" w:space="0" w:color="auto"/>
              <w:right w:val="single" w:sz="8" w:space="0" w:color="auto"/>
            </w:tcBorders>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 xml:space="preserve">25.389,31 € </w:t>
            </w:r>
          </w:p>
        </w:tc>
        <w:tc>
          <w:tcPr>
            <w:tcW w:w="25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 </w:t>
            </w:r>
          </w:p>
        </w:tc>
      </w:tr>
      <w:tr w:rsidR="0087775A" w:rsidRPr="005C2845" w:rsidTr="005C2845">
        <w:trPr>
          <w:trHeight w:val="20"/>
          <w:jc w:val="center"/>
        </w:trPr>
        <w:tc>
          <w:tcPr>
            <w:tcW w:w="21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center"/>
              <w:rPr>
                <w:rFonts w:asciiTheme="minorHAnsi" w:hAnsiTheme="minorHAnsi" w:cs="Arial"/>
                <w:sz w:val="18"/>
                <w:szCs w:val="18"/>
              </w:rPr>
            </w:pPr>
            <w:r w:rsidRPr="005C2845">
              <w:rPr>
                <w:rFonts w:asciiTheme="minorHAnsi" w:hAnsiTheme="minorHAnsi"/>
                <w:sz w:val="18"/>
                <w:szCs w:val="18"/>
              </w:rPr>
              <w:t>2016</w:t>
            </w:r>
          </w:p>
        </w:tc>
        <w:tc>
          <w:tcPr>
            <w:tcW w:w="2635" w:type="dxa"/>
            <w:tcBorders>
              <w:top w:val="single" w:sz="8" w:space="0" w:color="auto"/>
              <w:left w:val="nil"/>
              <w:bottom w:val="single" w:sz="8" w:space="0" w:color="auto"/>
              <w:right w:val="single" w:sz="8" w:space="0" w:color="auto"/>
            </w:tcBorders>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 xml:space="preserve">49.148,19 € </w:t>
            </w:r>
          </w:p>
        </w:tc>
        <w:tc>
          <w:tcPr>
            <w:tcW w:w="25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 xml:space="preserve">1.688,75 € </w:t>
            </w:r>
          </w:p>
        </w:tc>
      </w:tr>
      <w:tr w:rsidR="0087775A" w:rsidRPr="005C2845" w:rsidTr="005C2845">
        <w:trPr>
          <w:trHeight w:val="20"/>
          <w:jc w:val="center"/>
        </w:trPr>
        <w:tc>
          <w:tcPr>
            <w:tcW w:w="21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center"/>
              <w:rPr>
                <w:rFonts w:asciiTheme="minorHAnsi" w:hAnsiTheme="minorHAnsi" w:cs="Arial"/>
                <w:sz w:val="18"/>
                <w:szCs w:val="18"/>
              </w:rPr>
            </w:pPr>
            <w:r w:rsidRPr="005C2845">
              <w:rPr>
                <w:rFonts w:asciiTheme="minorHAnsi" w:hAnsiTheme="minorHAnsi"/>
                <w:sz w:val="18"/>
                <w:szCs w:val="18"/>
              </w:rPr>
              <w:t>2017</w:t>
            </w:r>
          </w:p>
        </w:tc>
        <w:tc>
          <w:tcPr>
            <w:tcW w:w="2635" w:type="dxa"/>
            <w:tcBorders>
              <w:top w:val="single" w:sz="8" w:space="0" w:color="auto"/>
              <w:left w:val="nil"/>
              <w:bottom w:val="single" w:sz="8" w:space="0" w:color="auto"/>
              <w:right w:val="single" w:sz="8" w:space="0" w:color="auto"/>
            </w:tcBorders>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 xml:space="preserve">44.929,41 € </w:t>
            </w:r>
          </w:p>
        </w:tc>
        <w:tc>
          <w:tcPr>
            <w:tcW w:w="25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2.896,25 €</w:t>
            </w:r>
          </w:p>
        </w:tc>
      </w:tr>
      <w:tr w:rsidR="0087775A" w:rsidRPr="005C2845" w:rsidTr="005C2845">
        <w:trPr>
          <w:trHeight w:val="20"/>
          <w:jc w:val="center"/>
        </w:trPr>
        <w:tc>
          <w:tcPr>
            <w:tcW w:w="21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center"/>
              <w:rPr>
                <w:rFonts w:asciiTheme="minorHAnsi" w:hAnsiTheme="minorHAnsi" w:cs="Arial"/>
                <w:sz w:val="18"/>
                <w:szCs w:val="18"/>
              </w:rPr>
            </w:pPr>
            <w:r w:rsidRPr="005C2845">
              <w:rPr>
                <w:rFonts w:asciiTheme="minorHAnsi" w:hAnsiTheme="minorHAnsi"/>
                <w:sz w:val="18"/>
                <w:szCs w:val="18"/>
              </w:rPr>
              <w:t>2018</w:t>
            </w:r>
          </w:p>
        </w:tc>
        <w:tc>
          <w:tcPr>
            <w:tcW w:w="2635" w:type="dxa"/>
            <w:tcBorders>
              <w:top w:val="single" w:sz="8" w:space="0" w:color="auto"/>
              <w:left w:val="nil"/>
              <w:bottom w:val="single" w:sz="8" w:space="0" w:color="auto"/>
              <w:right w:val="single" w:sz="8" w:space="0" w:color="auto"/>
            </w:tcBorders>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 xml:space="preserve">1.878,22 € </w:t>
            </w:r>
          </w:p>
        </w:tc>
        <w:tc>
          <w:tcPr>
            <w:tcW w:w="25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2.467,5 €</w:t>
            </w:r>
          </w:p>
        </w:tc>
      </w:tr>
      <w:tr w:rsidR="0087775A" w:rsidRPr="005C2845" w:rsidTr="005C2845">
        <w:trPr>
          <w:trHeight w:val="20"/>
          <w:jc w:val="center"/>
        </w:trPr>
        <w:tc>
          <w:tcPr>
            <w:tcW w:w="21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center"/>
              <w:rPr>
                <w:rFonts w:asciiTheme="minorHAnsi" w:hAnsiTheme="minorHAnsi" w:cs="Arial"/>
                <w:sz w:val="18"/>
                <w:szCs w:val="18"/>
              </w:rPr>
            </w:pPr>
            <w:r w:rsidRPr="005C2845">
              <w:rPr>
                <w:rFonts w:asciiTheme="minorHAnsi" w:hAnsiTheme="minorHAnsi"/>
                <w:sz w:val="18"/>
                <w:szCs w:val="18"/>
              </w:rPr>
              <w:t>2019</w:t>
            </w:r>
          </w:p>
        </w:tc>
        <w:tc>
          <w:tcPr>
            <w:tcW w:w="2635" w:type="dxa"/>
            <w:tcBorders>
              <w:top w:val="single" w:sz="8" w:space="0" w:color="auto"/>
              <w:left w:val="nil"/>
              <w:bottom w:val="single" w:sz="8" w:space="0" w:color="auto"/>
              <w:right w:val="single" w:sz="8" w:space="0" w:color="auto"/>
            </w:tcBorders>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 xml:space="preserve">35.196,18 € </w:t>
            </w:r>
          </w:p>
        </w:tc>
        <w:tc>
          <w:tcPr>
            <w:tcW w:w="25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sz w:val="18"/>
                <w:szCs w:val="18"/>
              </w:rPr>
              <w:t>1.925 €</w:t>
            </w:r>
          </w:p>
        </w:tc>
      </w:tr>
      <w:tr w:rsidR="0087775A" w:rsidRPr="005C2845" w:rsidTr="005C2845">
        <w:trPr>
          <w:trHeight w:val="20"/>
          <w:jc w:val="center"/>
        </w:trPr>
        <w:tc>
          <w:tcPr>
            <w:tcW w:w="2180"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center"/>
              <w:rPr>
                <w:rFonts w:asciiTheme="minorHAnsi" w:hAnsiTheme="minorHAnsi" w:cs="Arial"/>
                <w:b/>
                <w:sz w:val="18"/>
                <w:szCs w:val="18"/>
              </w:rPr>
            </w:pPr>
            <w:r w:rsidRPr="005C2845">
              <w:rPr>
                <w:rFonts w:asciiTheme="minorHAnsi" w:hAnsiTheme="minorHAnsi"/>
                <w:b/>
                <w:sz w:val="18"/>
                <w:szCs w:val="18"/>
              </w:rPr>
              <w:t>Guztira</w:t>
            </w:r>
          </w:p>
        </w:tc>
        <w:tc>
          <w:tcPr>
            <w:tcW w:w="2635" w:type="dxa"/>
            <w:tcBorders>
              <w:top w:val="nil"/>
              <w:left w:val="nil"/>
              <w:bottom w:val="single" w:sz="8" w:space="0" w:color="auto"/>
              <w:right w:val="single" w:sz="8" w:space="0" w:color="auto"/>
            </w:tcBorders>
            <w:vAlign w:val="center"/>
            <w:hideMark/>
          </w:tcPr>
          <w:p w:rsidR="0087775A" w:rsidRPr="005C2845" w:rsidRDefault="0087775A" w:rsidP="005C2845">
            <w:pPr>
              <w:spacing w:before="40" w:after="40" w:line="240" w:lineRule="auto"/>
              <w:jc w:val="right"/>
              <w:rPr>
                <w:rFonts w:asciiTheme="minorHAnsi" w:hAnsiTheme="minorHAnsi" w:cs="Arial"/>
                <w:b/>
                <w:sz w:val="18"/>
                <w:szCs w:val="18"/>
              </w:rPr>
            </w:pPr>
            <w:r w:rsidRPr="005C2845">
              <w:rPr>
                <w:rFonts w:asciiTheme="minorHAnsi" w:hAnsiTheme="minorHAnsi"/>
                <w:b/>
                <w:sz w:val="18"/>
                <w:szCs w:val="18"/>
              </w:rPr>
              <w:t xml:space="preserve">236.151,29 € </w:t>
            </w:r>
          </w:p>
        </w:tc>
        <w:tc>
          <w:tcPr>
            <w:tcW w:w="255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775A" w:rsidRPr="005C2845" w:rsidRDefault="0087775A" w:rsidP="005C2845">
            <w:pPr>
              <w:spacing w:before="40" w:after="40" w:line="240" w:lineRule="auto"/>
              <w:jc w:val="right"/>
              <w:rPr>
                <w:rFonts w:asciiTheme="minorHAnsi" w:hAnsiTheme="minorHAnsi" w:cs="Arial"/>
                <w:b/>
                <w:sz w:val="18"/>
                <w:szCs w:val="18"/>
              </w:rPr>
            </w:pPr>
            <w:r w:rsidRPr="005C2845">
              <w:rPr>
                <w:rFonts w:asciiTheme="minorHAnsi" w:hAnsiTheme="minorHAnsi"/>
                <w:b/>
                <w:sz w:val="18"/>
                <w:szCs w:val="18"/>
              </w:rPr>
              <w:t>8.977,50 €</w:t>
            </w:r>
          </w:p>
        </w:tc>
      </w:tr>
      <w:tr w:rsidR="0087775A" w:rsidRPr="005C2845" w:rsidTr="005C2845">
        <w:trPr>
          <w:trHeight w:val="20"/>
          <w:jc w:val="center"/>
        </w:trPr>
        <w:tc>
          <w:tcPr>
            <w:tcW w:w="0" w:type="auto"/>
            <w:vMerge/>
            <w:tcBorders>
              <w:top w:val="nil"/>
              <w:left w:val="single" w:sz="8" w:space="0" w:color="auto"/>
              <w:bottom w:val="single" w:sz="8" w:space="0" w:color="auto"/>
              <w:right w:val="single" w:sz="8" w:space="0" w:color="auto"/>
            </w:tcBorders>
            <w:vAlign w:val="center"/>
            <w:hideMark/>
          </w:tcPr>
          <w:p w:rsidR="0087775A" w:rsidRPr="005C2845" w:rsidRDefault="0087775A" w:rsidP="005C2845">
            <w:pPr>
              <w:spacing w:before="40" w:after="40" w:line="240" w:lineRule="auto"/>
              <w:rPr>
                <w:rFonts w:asciiTheme="minorHAnsi" w:hAnsiTheme="minorHAnsi" w:cs="Arial"/>
                <w:sz w:val="18"/>
                <w:szCs w:val="18"/>
              </w:rPr>
            </w:pPr>
          </w:p>
        </w:tc>
        <w:tc>
          <w:tcPr>
            <w:tcW w:w="5186" w:type="dxa"/>
            <w:gridSpan w:val="2"/>
            <w:tcBorders>
              <w:top w:val="nil"/>
              <w:left w:val="nil"/>
              <w:bottom w:val="single" w:sz="8" w:space="0" w:color="auto"/>
              <w:right w:val="single" w:sz="8" w:space="0" w:color="auto"/>
            </w:tcBorders>
            <w:vAlign w:val="center"/>
            <w:hideMark/>
          </w:tcPr>
          <w:p w:rsidR="0087775A" w:rsidRPr="005C2845" w:rsidRDefault="0087775A" w:rsidP="005C2845">
            <w:pPr>
              <w:spacing w:before="40" w:after="40" w:line="240" w:lineRule="auto"/>
              <w:jc w:val="right"/>
              <w:rPr>
                <w:rFonts w:asciiTheme="minorHAnsi" w:hAnsiTheme="minorHAnsi" w:cs="Arial"/>
                <w:sz w:val="18"/>
                <w:szCs w:val="18"/>
              </w:rPr>
            </w:pPr>
            <w:r w:rsidRPr="005C2845">
              <w:rPr>
                <w:rFonts w:asciiTheme="minorHAnsi" w:hAnsiTheme="minorHAnsi"/>
                <w:b/>
                <w:bCs/>
                <w:sz w:val="18"/>
                <w:szCs w:val="18"/>
              </w:rPr>
              <w:t>245.128,79</w:t>
            </w:r>
          </w:p>
        </w:tc>
      </w:tr>
    </w:tbl>
    <w:p w:rsidR="00FD76DF" w:rsidRPr="00214AD5" w:rsidRDefault="00FD76DF" w:rsidP="0087775A">
      <w:pPr>
        <w:spacing w:after="120"/>
        <w:rPr>
          <w:rFonts w:cs="Arial"/>
          <w:sz w:val="22"/>
          <w:szCs w:val="22"/>
        </w:rPr>
      </w:pPr>
    </w:p>
    <w:p w:rsidR="0087775A" w:rsidRPr="00214AD5" w:rsidRDefault="0087775A" w:rsidP="0087775A">
      <w:pPr>
        <w:spacing w:after="120"/>
        <w:rPr>
          <w:rFonts w:cs="Arial"/>
          <w:sz w:val="22"/>
          <w:szCs w:val="22"/>
        </w:rPr>
      </w:pPr>
      <w:r>
        <w:rPr>
          <w:sz w:val="22"/>
          <w:szCs w:val="22"/>
        </w:rPr>
        <w:t>Kostuak aurrekontu-partida hauen kargura ordaindu dira:</w:t>
      </w:r>
    </w:p>
    <w:p w:rsidR="0087775A" w:rsidRPr="00214AD5" w:rsidRDefault="0087775A" w:rsidP="0087775A">
      <w:pPr>
        <w:numPr>
          <w:ilvl w:val="0"/>
          <w:numId w:val="9"/>
        </w:numPr>
        <w:spacing w:after="120"/>
        <w:rPr>
          <w:rFonts w:cs="Arial"/>
          <w:sz w:val="22"/>
          <w:szCs w:val="22"/>
        </w:rPr>
      </w:pPr>
      <w:r>
        <w:rPr>
          <w:sz w:val="22"/>
          <w:szCs w:val="22"/>
        </w:rPr>
        <w:t xml:space="preserve">Oinarrizko gizarte-zerbitzuentzako garapen- eta prestakuntza-gastuak, honako partida honen kargura: </w:t>
      </w:r>
      <w:r>
        <w:rPr>
          <w:bCs/>
          <w:i/>
          <w:sz w:val="22"/>
          <w:szCs w:val="22"/>
        </w:rPr>
        <w:t>900008 92100 6092 233100 Modernizazio proiektuak.</w:t>
      </w:r>
    </w:p>
    <w:p w:rsidR="00FD76DF" w:rsidRPr="00214AD5" w:rsidRDefault="0087775A" w:rsidP="0087775A">
      <w:pPr>
        <w:numPr>
          <w:ilvl w:val="0"/>
          <w:numId w:val="9"/>
        </w:numPr>
        <w:spacing w:after="120"/>
        <w:rPr>
          <w:rFonts w:cs="Arial"/>
          <w:i/>
          <w:sz w:val="22"/>
          <w:szCs w:val="22"/>
        </w:rPr>
      </w:pPr>
      <w:r>
        <w:rPr>
          <w:sz w:val="22"/>
          <w:szCs w:val="22"/>
        </w:rPr>
        <w:t>Osasun-etxeetako prestakuntza-gastuak Eskubide Sozialetako Departamentuaren kargura, honako partida honen bidez:</w:t>
      </w:r>
      <w:r>
        <w:rPr>
          <w:i/>
          <w:sz w:val="22"/>
          <w:szCs w:val="22"/>
        </w:rPr>
        <w:t xml:space="preserve"> 920000 93000 2266 231000 Hitzaldiak, kongresuak eta ikastaroak.</w:t>
      </w:r>
    </w:p>
    <w:p w:rsidR="00FD76DF" w:rsidRPr="00214AD5" w:rsidRDefault="0006150C" w:rsidP="00CA544A">
      <w:pPr>
        <w:spacing w:after="120"/>
        <w:rPr>
          <w:rFonts w:cs="Arial"/>
          <w:sz w:val="22"/>
          <w:szCs w:val="22"/>
        </w:rPr>
      </w:pPr>
      <w:r>
        <w:rPr>
          <w:sz w:val="22"/>
          <w:szCs w:val="22"/>
        </w:rPr>
        <w:t>Hori guztia jakinarazten dizut Nafarroako Parlamentuko Erregelamenduaren 194. artikulua betez..</w:t>
      </w:r>
    </w:p>
    <w:p w:rsidR="00FD76DF" w:rsidRPr="00214AD5" w:rsidRDefault="0006150C" w:rsidP="00CA544A">
      <w:pPr>
        <w:spacing w:after="120"/>
        <w:jc w:val="center"/>
        <w:outlineLvl w:val="0"/>
        <w:rPr>
          <w:rFonts w:cs="Arial"/>
          <w:sz w:val="22"/>
          <w:szCs w:val="22"/>
        </w:rPr>
      </w:pPr>
      <w:r>
        <w:rPr>
          <w:sz w:val="22"/>
          <w:szCs w:val="22"/>
        </w:rPr>
        <w:t>Iruñean, 2019ko azaroaren 27an.</w:t>
      </w:r>
    </w:p>
    <w:p w:rsidR="0006150C" w:rsidRPr="00214AD5" w:rsidRDefault="00CD4DF7" w:rsidP="00FD76DF">
      <w:pPr>
        <w:spacing w:after="120"/>
        <w:jc w:val="center"/>
        <w:rPr>
          <w:rFonts w:cs="Arial"/>
          <w:sz w:val="22"/>
          <w:szCs w:val="22"/>
        </w:rPr>
      </w:pPr>
      <w:r>
        <w:rPr>
          <w:sz w:val="22"/>
          <w:szCs w:val="22"/>
        </w:rPr>
        <w:t xml:space="preserve">Eskubide Sozialetako kontseilaria: </w:t>
      </w:r>
      <w:proofErr w:type="spellStart"/>
      <w:r>
        <w:rPr>
          <w:sz w:val="22"/>
          <w:szCs w:val="22"/>
        </w:rPr>
        <w:t>María</w:t>
      </w:r>
      <w:proofErr w:type="spellEnd"/>
      <w:r>
        <w:rPr>
          <w:sz w:val="22"/>
          <w:szCs w:val="22"/>
        </w:rPr>
        <w:t xml:space="preserve"> Carmen Maeztu Villafranca</w:t>
      </w:r>
    </w:p>
    <w:p w:rsidR="00FD76DF" w:rsidRPr="00214AD5" w:rsidRDefault="00FD76DF" w:rsidP="00FD76DF">
      <w:pPr>
        <w:spacing w:after="120"/>
        <w:jc w:val="center"/>
        <w:rPr>
          <w:rFonts w:cs="Arial"/>
          <w:b/>
          <w:sz w:val="22"/>
          <w:szCs w:val="22"/>
        </w:rPr>
      </w:pPr>
      <w:r>
        <w:rPr>
          <w:b/>
          <w:sz w:val="22"/>
          <w:szCs w:val="22"/>
        </w:rPr>
        <w:lastRenderedPageBreak/>
        <w:t>Osasuneko kontseilariaren erantzuna</w:t>
      </w:r>
    </w:p>
    <w:p w:rsidR="00214AD5" w:rsidRPr="00214AD5" w:rsidRDefault="00214AD5" w:rsidP="00214AD5">
      <w:pPr>
        <w:tabs>
          <w:tab w:val="left" w:pos="3780"/>
        </w:tabs>
        <w:rPr>
          <w:rFonts w:cs="Arial"/>
          <w:sz w:val="22"/>
          <w:szCs w:val="22"/>
        </w:rPr>
      </w:pPr>
      <w:r>
        <w:t xml:space="preserve">Navarra Suma talde parlamentarioari atxikitako foru Marta </w:t>
      </w:r>
      <w:proofErr w:type="spellStart"/>
      <w:r>
        <w:t>Álvarez</w:t>
      </w:r>
      <w:proofErr w:type="spellEnd"/>
      <w:r>
        <w:t xml:space="preserve"> Alonso andreak galdera egin du oinarrizko gizarte zerbitzuetan eta osasun etxeetan </w:t>
      </w:r>
      <w:proofErr w:type="spellStart"/>
      <w:r>
        <w:t>Tramit</w:t>
      </w:r>
      <w:proofErr w:type="spellEnd"/>
      <w:r>
        <w:t>@ sistema ezartzearen kostuari buruz (10-19PES-00149). Hona Nafarroako Gobernuko Osasuneko kontseilariak informatzeko duena:</w:t>
      </w:r>
    </w:p>
    <w:p w:rsidR="00214AD5" w:rsidRPr="00214AD5" w:rsidRDefault="00214AD5" w:rsidP="00214AD5">
      <w:pPr>
        <w:rPr>
          <w:rFonts w:cs="Arial"/>
          <w:sz w:val="22"/>
          <w:szCs w:val="22"/>
        </w:rPr>
      </w:pPr>
      <w:r>
        <w:rPr>
          <w:sz w:val="22"/>
          <w:szCs w:val="22"/>
        </w:rPr>
        <w:t>Osasun Departamentuari 3. eta 4. puntuei erantzutea dagokio.</w:t>
      </w:r>
    </w:p>
    <w:p w:rsidR="00214AD5" w:rsidRPr="00214AD5" w:rsidRDefault="00214AD5" w:rsidP="00214AD5">
      <w:pPr>
        <w:rPr>
          <w:rFonts w:cs="Arial"/>
          <w:sz w:val="22"/>
          <w:szCs w:val="22"/>
        </w:rPr>
      </w:pPr>
      <w:r>
        <w:rPr>
          <w:sz w:val="22"/>
          <w:szCs w:val="22"/>
        </w:rPr>
        <w:t xml:space="preserve">Osasun Departamentuaren mendeko zentroetan </w:t>
      </w:r>
      <w:proofErr w:type="spellStart"/>
      <w:r>
        <w:rPr>
          <w:sz w:val="22"/>
          <w:szCs w:val="22"/>
        </w:rPr>
        <w:t>Tramit</w:t>
      </w:r>
      <w:proofErr w:type="spellEnd"/>
      <w:r>
        <w:rPr>
          <w:sz w:val="22"/>
          <w:szCs w:val="22"/>
        </w:rPr>
        <w:t>@sistema ezartzearen kostua erdibana finantzatu zuten Osasun Departamentuak eta Eskubide Sozialetako Departamentuak. Osasun Departamentuari dagokion zatiaren erdia Oinarrizko Osasun Laguntzako Gerentziaren kontura izan zen, eta beste erdia Eriari Osasun Laguntza emateko Zuzendaritzako Osasun Laguntzaren Eraginkortasun eta Segurtasunerako Zerbitzuaren kontura.</w:t>
      </w:r>
    </w:p>
    <w:p w:rsidR="00214AD5" w:rsidRPr="00214AD5" w:rsidRDefault="00214AD5" w:rsidP="00214AD5">
      <w:pPr>
        <w:rPr>
          <w:rFonts w:cs="Arial"/>
          <w:sz w:val="22"/>
          <w:szCs w:val="22"/>
        </w:rPr>
      </w:pPr>
      <w:r>
        <w:rPr>
          <w:sz w:val="22"/>
          <w:szCs w:val="22"/>
        </w:rPr>
        <w:t>Prestakuntza-egitaraua ondoren zehazten duguna da.</w:t>
      </w:r>
    </w:p>
    <w:tbl>
      <w:tblPr>
        <w:tblW w:w="0" w:type="auto"/>
        <w:tblCellMar>
          <w:left w:w="70" w:type="dxa"/>
          <w:right w:w="70" w:type="dxa"/>
        </w:tblCellMar>
        <w:tblLook w:val="04A0" w:firstRow="1" w:lastRow="0" w:firstColumn="1" w:lastColumn="0" w:noHBand="0" w:noVBand="1"/>
      </w:tblPr>
      <w:tblGrid>
        <w:gridCol w:w="4606"/>
        <w:gridCol w:w="1930"/>
        <w:gridCol w:w="1843"/>
      </w:tblGrid>
      <w:tr w:rsidR="00214AD5" w:rsidRPr="005C2845" w:rsidTr="005C2845">
        <w:trPr>
          <w:trHeight w:val="20"/>
        </w:trPr>
        <w:tc>
          <w:tcPr>
            <w:tcW w:w="4606" w:type="dxa"/>
            <w:tcBorders>
              <w:top w:val="nil"/>
              <w:left w:val="nil"/>
              <w:right w:val="nil"/>
            </w:tcBorders>
            <w:shd w:val="clear" w:color="auto" w:fill="auto"/>
            <w:noWrap/>
            <w:vAlign w:val="bottom"/>
            <w:hideMark/>
          </w:tcPr>
          <w:p w:rsidR="00214AD5" w:rsidRPr="005C2845" w:rsidRDefault="00214AD5" w:rsidP="005C2845">
            <w:pPr>
              <w:spacing w:before="40" w:after="40" w:line="240" w:lineRule="auto"/>
              <w:rPr>
                <w:rFonts w:asciiTheme="minorHAnsi" w:hAnsiTheme="minorHAnsi" w:cs="Arial"/>
                <w:sz w:val="18"/>
                <w:szCs w:val="18"/>
              </w:rPr>
            </w:pPr>
            <w:bookmarkStart w:id="0" w:name="_GoBack"/>
          </w:p>
          <w:p w:rsidR="00214AD5" w:rsidRPr="005C2845" w:rsidRDefault="00214AD5" w:rsidP="005C2845">
            <w:pPr>
              <w:spacing w:before="40" w:after="40" w:line="240" w:lineRule="auto"/>
              <w:rPr>
                <w:rFonts w:asciiTheme="minorHAnsi" w:hAnsiTheme="minorHAnsi" w:cs="Arial"/>
                <w:sz w:val="18"/>
                <w:szCs w:val="18"/>
              </w:rPr>
            </w:pPr>
          </w:p>
          <w:p w:rsidR="00214AD5" w:rsidRPr="005C2845" w:rsidRDefault="00214AD5" w:rsidP="005C2845">
            <w:pPr>
              <w:spacing w:before="40" w:after="40" w:line="240" w:lineRule="auto"/>
              <w:rPr>
                <w:rFonts w:asciiTheme="minorHAnsi" w:hAnsiTheme="minorHAnsi" w:cs="Arial"/>
                <w:sz w:val="18"/>
                <w:szCs w:val="18"/>
              </w:rPr>
            </w:pPr>
          </w:p>
          <w:p w:rsidR="00214AD5" w:rsidRPr="005C2845" w:rsidRDefault="00214AD5" w:rsidP="005C2845">
            <w:pPr>
              <w:spacing w:before="40" w:after="40" w:line="240" w:lineRule="auto"/>
              <w:rPr>
                <w:rFonts w:asciiTheme="minorHAnsi" w:hAnsiTheme="minorHAnsi" w:cs="Arial"/>
                <w:sz w:val="18"/>
                <w:szCs w:val="18"/>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14AD5" w:rsidRPr="005C2845" w:rsidRDefault="00214AD5" w:rsidP="005C2845">
            <w:pPr>
              <w:spacing w:before="40" w:after="40" w:line="240" w:lineRule="auto"/>
              <w:rPr>
                <w:rFonts w:asciiTheme="minorHAnsi" w:hAnsiTheme="minorHAnsi" w:cs="Arial"/>
                <w:sz w:val="18"/>
                <w:szCs w:val="18"/>
              </w:rPr>
            </w:pPr>
            <w:r w:rsidRPr="005C2845">
              <w:rPr>
                <w:rFonts w:asciiTheme="minorHAnsi" w:hAnsiTheme="minorHAnsi"/>
                <w:sz w:val="18"/>
                <w:szCs w:val="18"/>
              </w:rPr>
              <w:t xml:space="preserve">Javier Gabriel </w:t>
            </w:r>
            <w:proofErr w:type="spellStart"/>
            <w:r w:rsidRPr="005C2845">
              <w:rPr>
                <w:rFonts w:asciiTheme="minorHAnsi" w:hAnsiTheme="minorHAnsi"/>
                <w:sz w:val="18"/>
                <w:szCs w:val="18"/>
              </w:rPr>
              <w:t>Roig</w:t>
            </w:r>
            <w:proofErr w:type="spellEnd"/>
            <w:r w:rsidRPr="005C2845">
              <w:rPr>
                <w:rFonts w:asciiTheme="minorHAnsi" w:hAnsiTheme="minorHAnsi"/>
                <w:sz w:val="18"/>
                <w:szCs w:val="18"/>
              </w:rPr>
              <w:t xml:space="preserve"> Garro </w:t>
            </w:r>
          </w:p>
        </w:tc>
      </w:tr>
      <w:tr w:rsidR="00214AD5" w:rsidRPr="005C2845" w:rsidTr="005C2845">
        <w:trPr>
          <w:trHeight w:val="20"/>
        </w:trPr>
        <w:tc>
          <w:tcPr>
            <w:tcW w:w="4606" w:type="dxa"/>
            <w:tcBorders>
              <w:bottom w:val="single" w:sz="4" w:space="0" w:color="auto"/>
              <w:right w:val="single" w:sz="8" w:space="0" w:color="auto"/>
            </w:tcBorders>
            <w:shd w:val="clear" w:color="auto" w:fill="auto"/>
            <w:vAlign w:val="center"/>
          </w:tcPr>
          <w:p w:rsidR="00214AD5" w:rsidRPr="005C2845" w:rsidRDefault="00214AD5" w:rsidP="005C2845">
            <w:pPr>
              <w:spacing w:before="40" w:after="40" w:line="240" w:lineRule="auto"/>
              <w:rPr>
                <w:rFonts w:asciiTheme="minorHAnsi" w:hAnsiTheme="minorHAnsi" w:cs="Arial"/>
                <w:sz w:val="18"/>
                <w:szCs w:val="18"/>
              </w:rPr>
            </w:pPr>
          </w:p>
        </w:tc>
        <w:tc>
          <w:tcPr>
            <w:tcW w:w="1930" w:type="dxa"/>
            <w:tcBorders>
              <w:top w:val="nil"/>
              <w:left w:val="nil"/>
              <w:bottom w:val="single" w:sz="8" w:space="0" w:color="auto"/>
              <w:right w:val="single" w:sz="8" w:space="0" w:color="auto"/>
            </w:tcBorders>
            <w:shd w:val="clear" w:color="auto" w:fill="auto"/>
            <w:vAlign w:val="center"/>
          </w:tcPr>
          <w:p w:rsidR="00214AD5" w:rsidRPr="005C2845" w:rsidRDefault="00214AD5" w:rsidP="005C2845">
            <w:pPr>
              <w:spacing w:before="40" w:after="40" w:line="240" w:lineRule="auto"/>
              <w:rPr>
                <w:rFonts w:asciiTheme="minorHAnsi" w:hAnsiTheme="minorHAnsi" w:cs="Arial"/>
                <w:sz w:val="18"/>
                <w:szCs w:val="18"/>
              </w:rPr>
            </w:pPr>
            <w:r w:rsidRPr="005C2845">
              <w:rPr>
                <w:rFonts w:asciiTheme="minorHAnsi" w:hAnsiTheme="minorHAnsi"/>
                <w:sz w:val="18"/>
                <w:szCs w:val="18"/>
              </w:rPr>
              <w:t>Lehen seihilekoa</w:t>
            </w:r>
          </w:p>
        </w:tc>
        <w:tc>
          <w:tcPr>
            <w:tcW w:w="1843" w:type="dxa"/>
            <w:tcBorders>
              <w:top w:val="nil"/>
              <w:left w:val="nil"/>
              <w:bottom w:val="single" w:sz="8" w:space="0" w:color="auto"/>
              <w:right w:val="single" w:sz="8" w:space="0" w:color="auto"/>
            </w:tcBorders>
          </w:tcPr>
          <w:p w:rsidR="00214AD5" w:rsidRPr="005C2845" w:rsidRDefault="00214AD5" w:rsidP="005C2845">
            <w:pPr>
              <w:spacing w:before="40" w:after="40" w:line="240" w:lineRule="auto"/>
              <w:rPr>
                <w:rFonts w:asciiTheme="minorHAnsi" w:hAnsiTheme="minorHAnsi" w:cs="Arial"/>
                <w:sz w:val="18"/>
                <w:szCs w:val="18"/>
              </w:rPr>
            </w:pPr>
            <w:r w:rsidRPr="005C2845">
              <w:rPr>
                <w:rFonts w:asciiTheme="minorHAnsi" w:hAnsiTheme="minorHAnsi"/>
                <w:sz w:val="18"/>
                <w:szCs w:val="18"/>
              </w:rPr>
              <w:t>Bigarren seihilekoa</w:t>
            </w:r>
          </w:p>
        </w:tc>
      </w:tr>
      <w:tr w:rsidR="00214AD5" w:rsidRPr="005C2845" w:rsidTr="005C2845">
        <w:trPr>
          <w:trHeight w:val="20"/>
        </w:trPr>
        <w:tc>
          <w:tcPr>
            <w:tcW w:w="460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214AD5" w:rsidRPr="005C2845" w:rsidRDefault="00214AD5" w:rsidP="005C2845">
            <w:pPr>
              <w:spacing w:before="40" w:after="40" w:line="240" w:lineRule="auto"/>
              <w:jc w:val="left"/>
              <w:rPr>
                <w:rFonts w:asciiTheme="minorHAnsi" w:hAnsiTheme="minorHAnsi" w:cs="Arial"/>
                <w:sz w:val="18"/>
                <w:szCs w:val="18"/>
              </w:rPr>
            </w:pPr>
            <w:r w:rsidRPr="005C2845">
              <w:rPr>
                <w:rFonts w:asciiTheme="minorHAnsi" w:hAnsiTheme="minorHAnsi"/>
                <w:sz w:val="18"/>
                <w:szCs w:val="18"/>
              </w:rPr>
              <w:t>1 ordu. Baliabideei buruzko Lanaldia (% 25, Zerbitzu Nagusiak)</w:t>
            </w:r>
          </w:p>
          <w:p w:rsidR="00214AD5" w:rsidRPr="005C2845" w:rsidRDefault="00214AD5" w:rsidP="005C2845">
            <w:pPr>
              <w:spacing w:before="40" w:after="40" w:line="240" w:lineRule="auto"/>
              <w:jc w:val="left"/>
              <w:rPr>
                <w:rFonts w:asciiTheme="minorHAnsi" w:hAnsiTheme="minorHAnsi" w:cs="Arial"/>
                <w:sz w:val="18"/>
                <w:szCs w:val="18"/>
              </w:rPr>
            </w:pPr>
          </w:p>
        </w:tc>
        <w:tc>
          <w:tcPr>
            <w:tcW w:w="1930" w:type="dxa"/>
            <w:tcBorders>
              <w:top w:val="nil"/>
              <w:left w:val="nil"/>
              <w:bottom w:val="single" w:sz="4" w:space="0" w:color="auto"/>
              <w:right w:val="single" w:sz="8" w:space="0" w:color="auto"/>
            </w:tcBorders>
            <w:shd w:val="clear" w:color="auto" w:fill="auto"/>
            <w:vAlign w:val="center"/>
            <w:hideMark/>
          </w:tcPr>
          <w:p w:rsidR="00214AD5" w:rsidRPr="005C2845" w:rsidRDefault="00214AD5" w:rsidP="005C2845">
            <w:pPr>
              <w:spacing w:before="40" w:after="40" w:line="240" w:lineRule="auto"/>
              <w:jc w:val="left"/>
              <w:rPr>
                <w:rFonts w:asciiTheme="minorHAnsi" w:hAnsiTheme="minorHAnsi" w:cs="Arial"/>
                <w:sz w:val="18"/>
                <w:szCs w:val="18"/>
              </w:rPr>
            </w:pPr>
            <w:r w:rsidRPr="005C2845">
              <w:rPr>
                <w:rFonts w:asciiTheme="minorHAnsi" w:hAnsiTheme="minorHAnsi"/>
                <w:sz w:val="18"/>
                <w:szCs w:val="18"/>
              </w:rPr>
              <w:t>Ekainaren 11</w:t>
            </w:r>
            <w:r w:rsidRPr="005C2845">
              <w:rPr>
                <w:rFonts w:asciiTheme="minorHAnsi" w:hAnsiTheme="minorHAnsi"/>
                <w:sz w:val="18"/>
                <w:szCs w:val="18"/>
              </w:rPr>
              <w:br/>
              <w:t>14:00etatik 15:00etara</w:t>
            </w:r>
          </w:p>
        </w:tc>
        <w:tc>
          <w:tcPr>
            <w:tcW w:w="1843" w:type="dxa"/>
            <w:tcBorders>
              <w:top w:val="nil"/>
              <w:left w:val="nil"/>
              <w:bottom w:val="single" w:sz="4" w:space="0" w:color="auto"/>
              <w:right w:val="single" w:sz="8" w:space="0" w:color="auto"/>
            </w:tcBorders>
          </w:tcPr>
          <w:p w:rsidR="00214AD5" w:rsidRPr="005C2845" w:rsidRDefault="00214AD5" w:rsidP="005C2845">
            <w:pPr>
              <w:spacing w:before="40" w:after="40" w:line="240" w:lineRule="auto"/>
              <w:jc w:val="left"/>
              <w:rPr>
                <w:rFonts w:asciiTheme="minorHAnsi" w:hAnsiTheme="minorHAnsi" w:cs="Arial"/>
                <w:sz w:val="18"/>
                <w:szCs w:val="18"/>
              </w:rPr>
            </w:pPr>
            <w:r w:rsidRPr="005C2845">
              <w:rPr>
                <w:rFonts w:asciiTheme="minorHAnsi" w:hAnsiTheme="minorHAnsi"/>
                <w:sz w:val="18"/>
                <w:szCs w:val="18"/>
              </w:rPr>
              <w:t>Irailaren 17a</w:t>
            </w:r>
            <w:r w:rsidRPr="005C2845">
              <w:rPr>
                <w:rFonts w:asciiTheme="minorHAnsi" w:hAnsiTheme="minorHAnsi"/>
                <w:sz w:val="18"/>
                <w:szCs w:val="18"/>
              </w:rPr>
              <w:br/>
              <w:t>14:00etatik 15:00etara</w:t>
            </w:r>
          </w:p>
        </w:tc>
      </w:tr>
      <w:tr w:rsidR="00214AD5" w:rsidRPr="005C2845" w:rsidTr="005C2845">
        <w:trPr>
          <w:trHeight w:val="20"/>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rsidR="00214AD5" w:rsidRPr="005C2845" w:rsidRDefault="00214AD5" w:rsidP="005C2845">
            <w:pPr>
              <w:spacing w:before="40" w:after="40" w:line="240" w:lineRule="auto"/>
              <w:jc w:val="left"/>
              <w:rPr>
                <w:rFonts w:asciiTheme="minorHAnsi" w:hAnsiTheme="minorHAnsi" w:cs="Arial"/>
                <w:sz w:val="18"/>
                <w:szCs w:val="18"/>
              </w:rPr>
            </w:pPr>
            <w:proofErr w:type="spellStart"/>
            <w:r w:rsidRPr="005C2845">
              <w:rPr>
                <w:rFonts w:asciiTheme="minorHAnsi" w:hAnsiTheme="minorHAnsi"/>
                <w:sz w:val="18"/>
                <w:szCs w:val="18"/>
              </w:rPr>
              <w:t>TRAMITAri</w:t>
            </w:r>
            <w:proofErr w:type="spellEnd"/>
            <w:r w:rsidRPr="005C2845">
              <w:rPr>
                <w:rFonts w:asciiTheme="minorHAnsi" w:hAnsiTheme="minorHAnsi"/>
                <w:sz w:val="18"/>
                <w:szCs w:val="18"/>
              </w:rPr>
              <w:t xml:space="preserve"> buruzko 3 prestakuntza-saio, 4 ordukoak, A taldea. Conde </w:t>
            </w:r>
            <w:proofErr w:type="spellStart"/>
            <w:r w:rsidRPr="005C2845">
              <w:rPr>
                <w:rFonts w:asciiTheme="minorHAnsi" w:hAnsiTheme="minorHAnsi"/>
                <w:sz w:val="18"/>
                <w:szCs w:val="18"/>
              </w:rPr>
              <w:t>Olivetoko</w:t>
            </w:r>
            <w:proofErr w:type="spellEnd"/>
            <w:r w:rsidRPr="005C2845">
              <w:rPr>
                <w:rFonts w:asciiTheme="minorHAnsi" w:hAnsiTheme="minorHAnsi"/>
                <w:sz w:val="18"/>
                <w:szCs w:val="18"/>
              </w:rPr>
              <w:t xml:space="preserve"> informatikako ikasgela (% 25, Zerbitzu Nagusiak)</w:t>
            </w:r>
          </w:p>
        </w:tc>
        <w:tc>
          <w:tcPr>
            <w:tcW w:w="1930" w:type="dxa"/>
            <w:tcBorders>
              <w:top w:val="single" w:sz="4" w:space="0" w:color="auto"/>
              <w:left w:val="single" w:sz="4" w:space="0" w:color="auto"/>
              <w:bottom w:val="single" w:sz="4" w:space="0" w:color="auto"/>
              <w:right w:val="single" w:sz="4" w:space="0" w:color="auto"/>
            </w:tcBorders>
            <w:shd w:val="clear" w:color="auto" w:fill="auto"/>
            <w:vAlign w:val="center"/>
          </w:tcPr>
          <w:p w:rsidR="00214AD5" w:rsidRPr="005C2845" w:rsidRDefault="00214AD5" w:rsidP="005C2845">
            <w:pPr>
              <w:spacing w:before="40" w:after="40" w:line="240" w:lineRule="auto"/>
              <w:jc w:val="left"/>
              <w:rPr>
                <w:rFonts w:asciiTheme="minorHAnsi" w:hAnsiTheme="minorHAnsi" w:cs="Arial"/>
                <w:sz w:val="18"/>
                <w:szCs w:val="18"/>
              </w:rPr>
            </w:pPr>
            <w:r w:rsidRPr="005C2845">
              <w:rPr>
                <w:rFonts w:asciiTheme="minorHAnsi" w:hAnsiTheme="minorHAnsi"/>
                <w:sz w:val="18"/>
                <w:szCs w:val="18"/>
              </w:rPr>
              <w:t>Ekainaren 17a, 19a eta 21a, 8:30etik 12:30era</w:t>
            </w:r>
          </w:p>
        </w:tc>
        <w:tc>
          <w:tcPr>
            <w:tcW w:w="1843" w:type="dxa"/>
            <w:tcBorders>
              <w:top w:val="single" w:sz="4" w:space="0" w:color="auto"/>
              <w:left w:val="single" w:sz="4" w:space="0" w:color="auto"/>
              <w:bottom w:val="single" w:sz="4" w:space="0" w:color="auto"/>
              <w:right w:val="single" w:sz="4" w:space="0" w:color="auto"/>
            </w:tcBorders>
          </w:tcPr>
          <w:p w:rsidR="00214AD5" w:rsidRPr="005C2845" w:rsidRDefault="00214AD5" w:rsidP="005C2845">
            <w:pPr>
              <w:spacing w:before="40" w:after="40" w:line="240" w:lineRule="auto"/>
              <w:jc w:val="left"/>
              <w:rPr>
                <w:rFonts w:asciiTheme="minorHAnsi" w:hAnsiTheme="minorHAnsi" w:cs="Arial"/>
                <w:sz w:val="18"/>
                <w:szCs w:val="18"/>
              </w:rPr>
            </w:pPr>
          </w:p>
        </w:tc>
      </w:tr>
      <w:tr w:rsidR="00214AD5" w:rsidRPr="005C2845" w:rsidTr="005C2845">
        <w:trPr>
          <w:trHeight w:val="20"/>
        </w:trPr>
        <w:tc>
          <w:tcPr>
            <w:tcW w:w="4606" w:type="dxa"/>
            <w:tcBorders>
              <w:top w:val="single" w:sz="4" w:space="0" w:color="auto"/>
              <w:left w:val="single" w:sz="8" w:space="0" w:color="auto"/>
              <w:bottom w:val="single" w:sz="8" w:space="0" w:color="auto"/>
              <w:right w:val="single" w:sz="8" w:space="0" w:color="auto"/>
            </w:tcBorders>
            <w:shd w:val="clear" w:color="auto" w:fill="auto"/>
            <w:vAlign w:val="center"/>
          </w:tcPr>
          <w:p w:rsidR="00214AD5" w:rsidRPr="005C2845" w:rsidRDefault="00214AD5" w:rsidP="005C2845">
            <w:pPr>
              <w:spacing w:before="40" w:after="40" w:line="240" w:lineRule="auto"/>
              <w:jc w:val="left"/>
              <w:rPr>
                <w:rFonts w:asciiTheme="minorHAnsi" w:hAnsiTheme="minorHAnsi" w:cs="Arial"/>
                <w:sz w:val="18"/>
                <w:szCs w:val="18"/>
              </w:rPr>
            </w:pPr>
            <w:proofErr w:type="spellStart"/>
            <w:r w:rsidRPr="005C2845">
              <w:rPr>
                <w:rFonts w:asciiTheme="minorHAnsi" w:hAnsiTheme="minorHAnsi"/>
                <w:sz w:val="18"/>
                <w:szCs w:val="18"/>
              </w:rPr>
              <w:t>TRAMITAri</w:t>
            </w:r>
            <w:proofErr w:type="spellEnd"/>
            <w:r w:rsidRPr="005C2845">
              <w:rPr>
                <w:rFonts w:asciiTheme="minorHAnsi" w:hAnsiTheme="minorHAnsi"/>
                <w:sz w:val="18"/>
                <w:szCs w:val="18"/>
              </w:rPr>
              <w:t xml:space="preserve"> buruzko 3 prestakuntza-saio, 4 ordukoak, B. taldea. Conde </w:t>
            </w:r>
            <w:proofErr w:type="spellStart"/>
            <w:r w:rsidRPr="005C2845">
              <w:rPr>
                <w:rFonts w:asciiTheme="minorHAnsi" w:hAnsiTheme="minorHAnsi"/>
                <w:sz w:val="18"/>
                <w:szCs w:val="18"/>
              </w:rPr>
              <w:t>Olivetoko</w:t>
            </w:r>
            <w:proofErr w:type="spellEnd"/>
            <w:r w:rsidRPr="005C2845">
              <w:rPr>
                <w:rFonts w:asciiTheme="minorHAnsi" w:hAnsiTheme="minorHAnsi"/>
                <w:sz w:val="18"/>
                <w:szCs w:val="18"/>
              </w:rPr>
              <w:t xml:space="preserve"> informatikako ikasgela (% 25, Zerbitzu Nagusiak)</w:t>
            </w:r>
          </w:p>
        </w:tc>
        <w:tc>
          <w:tcPr>
            <w:tcW w:w="1930" w:type="dxa"/>
            <w:tcBorders>
              <w:top w:val="single" w:sz="4" w:space="0" w:color="auto"/>
              <w:left w:val="nil"/>
              <w:bottom w:val="single" w:sz="8" w:space="0" w:color="auto"/>
              <w:right w:val="single" w:sz="8" w:space="0" w:color="auto"/>
            </w:tcBorders>
            <w:shd w:val="clear" w:color="auto" w:fill="auto"/>
            <w:vAlign w:val="center"/>
          </w:tcPr>
          <w:p w:rsidR="00214AD5" w:rsidRPr="005C2845" w:rsidRDefault="00214AD5" w:rsidP="005C2845">
            <w:pPr>
              <w:spacing w:before="40" w:after="40" w:line="240" w:lineRule="auto"/>
              <w:jc w:val="left"/>
              <w:rPr>
                <w:rFonts w:asciiTheme="minorHAnsi" w:hAnsiTheme="minorHAnsi" w:cs="Arial"/>
                <w:sz w:val="18"/>
                <w:szCs w:val="18"/>
              </w:rPr>
            </w:pPr>
          </w:p>
        </w:tc>
        <w:tc>
          <w:tcPr>
            <w:tcW w:w="1843" w:type="dxa"/>
            <w:tcBorders>
              <w:top w:val="single" w:sz="4" w:space="0" w:color="auto"/>
              <w:left w:val="nil"/>
              <w:bottom w:val="single" w:sz="8" w:space="0" w:color="auto"/>
              <w:right w:val="single" w:sz="8" w:space="0" w:color="auto"/>
            </w:tcBorders>
          </w:tcPr>
          <w:p w:rsidR="00214AD5" w:rsidRPr="005C2845" w:rsidRDefault="00214AD5" w:rsidP="005C2845">
            <w:pPr>
              <w:spacing w:before="40" w:after="40" w:line="240" w:lineRule="auto"/>
              <w:jc w:val="left"/>
              <w:rPr>
                <w:rFonts w:asciiTheme="minorHAnsi" w:hAnsiTheme="minorHAnsi" w:cs="Arial"/>
                <w:sz w:val="18"/>
                <w:szCs w:val="18"/>
              </w:rPr>
            </w:pPr>
            <w:r w:rsidRPr="005C2845">
              <w:rPr>
                <w:rFonts w:asciiTheme="minorHAnsi" w:hAnsiTheme="minorHAnsi"/>
                <w:sz w:val="18"/>
                <w:szCs w:val="18"/>
              </w:rPr>
              <w:t>Irailaren 30a, urriaren 2a eta 4a</w:t>
            </w:r>
            <w:r w:rsidRPr="005C2845">
              <w:rPr>
                <w:rFonts w:asciiTheme="minorHAnsi" w:hAnsiTheme="minorHAnsi"/>
                <w:sz w:val="18"/>
                <w:szCs w:val="18"/>
              </w:rPr>
              <w:br/>
              <w:t>8:30etik 12:30era</w:t>
            </w:r>
          </w:p>
        </w:tc>
      </w:tr>
      <w:tr w:rsidR="00214AD5" w:rsidRPr="005C2845" w:rsidTr="005C2845">
        <w:trPr>
          <w:trHeight w:val="20"/>
        </w:trPr>
        <w:tc>
          <w:tcPr>
            <w:tcW w:w="4606" w:type="dxa"/>
            <w:tcBorders>
              <w:top w:val="single" w:sz="4" w:space="0" w:color="auto"/>
              <w:left w:val="single" w:sz="8" w:space="0" w:color="auto"/>
              <w:bottom w:val="single" w:sz="8" w:space="0" w:color="auto"/>
              <w:right w:val="single" w:sz="8" w:space="0" w:color="auto"/>
            </w:tcBorders>
            <w:shd w:val="clear" w:color="auto" w:fill="auto"/>
            <w:vAlign w:val="center"/>
          </w:tcPr>
          <w:p w:rsidR="00214AD5" w:rsidRPr="005C2845" w:rsidRDefault="00214AD5" w:rsidP="005C2845">
            <w:pPr>
              <w:spacing w:before="40" w:after="40" w:line="240" w:lineRule="auto"/>
              <w:jc w:val="left"/>
              <w:rPr>
                <w:rFonts w:asciiTheme="minorHAnsi" w:hAnsiTheme="minorHAnsi" w:cs="Arial"/>
                <w:sz w:val="18"/>
                <w:szCs w:val="18"/>
              </w:rPr>
            </w:pPr>
            <w:proofErr w:type="spellStart"/>
            <w:r w:rsidRPr="005C2845">
              <w:rPr>
                <w:rFonts w:asciiTheme="minorHAnsi" w:hAnsiTheme="minorHAnsi"/>
                <w:sz w:val="18"/>
                <w:szCs w:val="18"/>
              </w:rPr>
              <w:t>GESTIONAri</w:t>
            </w:r>
            <w:proofErr w:type="spellEnd"/>
            <w:r w:rsidRPr="005C2845">
              <w:rPr>
                <w:rFonts w:asciiTheme="minorHAnsi" w:hAnsiTheme="minorHAnsi"/>
                <w:sz w:val="18"/>
                <w:szCs w:val="18"/>
              </w:rPr>
              <w:t xml:space="preserve"> buruzko 4 prestakuntza-saio, 4 ordukoak, A eta B. taldeak. Conde </w:t>
            </w:r>
            <w:proofErr w:type="spellStart"/>
            <w:r w:rsidRPr="005C2845">
              <w:rPr>
                <w:rFonts w:asciiTheme="minorHAnsi" w:hAnsiTheme="minorHAnsi"/>
                <w:sz w:val="18"/>
                <w:szCs w:val="18"/>
              </w:rPr>
              <w:t>Olivetoko</w:t>
            </w:r>
            <w:proofErr w:type="spellEnd"/>
            <w:r w:rsidRPr="005C2845">
              <w:rPr>
                <w:rFonts w:asciiTheme="minorHAnsi" w:hAnsiTheme="minorHAnsi"/>
                <w:sz w:val="18"/>
                <w:szCs w:val="18"/>
              </w:rPr>
              <w:t xml:space="preserve"> informatikako ikasgela (% 25, Zerbitzu Nagusiak)</w:t>
            </w:r>
          </w:p>
        </w:tc>
        <w:tc>
          <w:tcPr>
            <w:tcW w:w="1930" w:type="dxa"/>
            <w:tcBorders>
              <w:top w:val="nil"/>
              <w:left w:val="nil"/>
              <w:bottom w:val="single" w:sz="8" w:space="0" w:color="auto"/>
              <w:right w:val="single" w:sz="8" w:space="0" w:color="auto"/>
            </w:tcBorders>
            <w:shd w:val="clear" w:color="auto" w:fill="auto"/>
            <w:vAlign w:val="center"/>
          </w:tcPr>
          <w:p w:rsidR="00214AD5" w:rsidRPr="005C2845" w:rsidRDefault="00214AD5" w:rsidP="005C2845">
            <w:pPr>
              <w:spacing w:before="40" w:after="40" w:line="240" w:lineRule="auto"/>
              <w:jc w:val="left"/>
              <w:rPr>
                <w:rFonts w:asciiTheme="minorHAnsi" w:hAnsiTheme="minorHAnsi" w:cs="Arial"/>
                <w:sz w:val="18"/>
                <w:szCs w:val="18"/>
              </w:rPr>
            </w:pPr>
          </w:p>
        </w:tc>
        <w:tc>
          <w:tcPr>
            <w:tcW w:w="1843" w:type="dxa"/>
            <w:tcBorders>
              <w:top w:val="nil"/>
              <w:left w:val="nil"/>
              <w:bottom w:val="single" w:sz="8" w:space="0" w:color="auto"/>
              <w:right w:val="single" w:sz="8" w:space="0" w:color="auto"/>
            </w:tcBorders>
          </w:tcPr>
          <w:p w:rsidR="00214AD5" w:rsidRPr="005C2845" w:rsidRDefault="00214AD5" w:rsidP="005C2845">
            <w:pPr>
              <w:spacing w:before="40" w:after="40" w:line="240" w:lineRule="auto"/>
              <w:jc w:val="left"/>
              <w:rPr>
                <w:rFonts w:asciiTheme="minorHAnsi" w:hAnsiTheme="minorHAnsi" w:cs="Arial"/>
                <w:sz w:val="18"/>
                <w:szCs w:val="18"/>
              </w:rPr>
            </w:pPr>
            <w:r w:rsidRPr="005C2845">
              <w:rPr>
                <w:rFonts w:asciiTheme="minorHAnsi" w:hAnsiTheme="minorHAnsi"/>
                <w:sz w:val="18"/>
                <w:szCs w:val="18"/>
              </w:rPr>
              <w:t>Irailaren 10a eta 12a, azaroaren 26a eta 28a, 8:30etik 12:30era</w:t>
            </w:r>
          </w:p>
        </w:tc>
      </w:tr>
      <w:tr w:rsidR="00214AD5" w:rsidRPr="005C2845" w:rsidTr="005C2845">
        <w:trPr>
          <w:trHeight w:val="20"/>
        </w:trPr>
        <w:tc>
          <w:tcPr>
            <w:tcW w:w="4606"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14AD5" w:rsidRPr="005C2845" w:rsidRDefault="00214AD5" w:rsidP="005C2845">
            <w:pPr>
              <w:spacing w:before="40" w:after="40" w:line="240" w:lineRule="auto"/>
              <w:jc w:val="left"/>
              <w:rPr>
                <w:rFonts w:asciiTheme="minorHAnsi" w:hAnsiTheme="minorHAnsi" w:cs="Arial"/>
                <w:sz w:val="18"/>
                <w:szCs w:val="18"/>
              </w:rPr>
            </w:pPr>
            <w:r w:rsidRPr="005C2845">
              <w:rPr>
                <w:rFonts w:asciiTheme="minorHAnsi" w:hAnsiTheme="minorHAnsi"/>
                <w:sz w:val="18"/>
                <w:szCs w:val="18"/>
              </w:rPr>
              <w:t xml:space="preserve">Guztira </w:t>
            </w:r>
          </w:p>
        </w:tc>
        <w:tc>
          <w:tcPr>
            <w:tcW w:w="1930" w:type="dxa"/>
            <w:tcBorders>
              <w:top w:val="single" w:sz="8" w:space="0" w:color="auto"/>
              <w:left w:val="nil"/>
              <w:bottom w:val="single" w:sz="8" w:space="0" w:color="auto"/>
              <w:right w:val="single" w:sz="8" w:space="0" w:color="auto"/>
            </w:tcBorders>
            <w:shd w:val="clear" w:color="auto" w:fill="auto"/>
            <w:noWrap/>
            <w:vAlign w:val="center"/>
            <w:hideMark/>
          </w:tcPr>
          <w:p w:rsidR="00214AD5" w:rsidRPr="005C2845" w:rsidRDefault="00214AD5" w:rsidP="005C2845">
            <w:pPr>
              <w:spacing w:before="40" w:after="40" w:line="240" w:lineRule="auto"/>
              <w:jc w:val="left"/>
              <w:rPr>
                <w:rFonts w:asciiTheme="minorHAnsi" w:hAnsiTheme="minorHAnsi" w:cs="Arial"/>
                <w:sz w:val="18"/>
                <w:szCs w:val="18"/>
              </w:rPr>
            </w:pPr>
            <w:r w:rsidRPr="005C2845">
              <w:rPr>
                <w:rFonts w:asciiTheme="minorHAnsi" w:hAnsiTheme="minorHAnsi"/>
                <w:sz w:val="18"/>
                <w:szCs w:val="18"/>
              </w:rPr>
              <w:t>161,76 €</w:t>
            </w:r>
          </w:p>
        </w:tc>
        <w:tc>
          <w:tcPr>
            <w:tcW w:w="1843" w:type="dxa"/>
            <w:tcBorders>
              <w:top w:val="single" w:sz="8" w:space="0" w:color="auto"/>
              <w:left w:val="nil"/>
              <w:bottom w:val="single" w:sz="8" w:space="0" w:color="auto"/>
              <w:right w:val="single" w:sz="8" w:space="0" w:color="auto"/>
            </w:tcBorders>
          </w:tcPr>
          <w:p w:rsidR="00214AD5" w:rsidRPr="005C2845" w:rsidRDefault="00214AD5" w:rsidP="005C2845">
            <w:pPr>
              <w:spacing w:before="40" w:after="40" w:line="240" w:lineRule="auto"/>
              <w:jc w:val="left"/>
              <w:rPr>
                <w:rFonts w:asciiTheme="minorHAnsi" w:hAnsiTheme="minorHAnsi" w:cs="Arial"/>
                <w:sz w:val="18"/>
                <w:szCs w:val="18"/>
              </w:rPr>
            </w:pPr>
            <w:r w:rsidRPr="005C2845">
              <w:rPr>
                <w:rFonts w:asciiTheme="minorHAnsi" w:hAnsiTheme="minorHAnsi"/>
                <w:sz w:val="18"/>
                <w:szCs w:val="18"/>
              </w:rPr>
              <w:t>364,11 €</w:t>
            </w:r>
          </w:p>
        </w:tc>
      </w:tr>
      <w:bookmarkEnd w:id="0"/>
    </w:tbl>
    <w:p w:rsidR="00214AD5" w:rsidRPr="00214AD5" w:rsidRDefault="00214AD5" w:rsidP="00214AD5">
      <w:pPr>
        <w:rPr>
          <w:rFonts w:cs="Arial"/>
          <w:sz w:val="22"/>
          <w:szCs w:val="22"/>
        </w:rPr>
      </w:pPr>
    </w:p>
    <w:p w:rsidR="00214AD5" w:rsidRPr="00214AD5" w:rsidRDefault="00214AD5" w:rsidP="00214AD5">
      <w:pPr>
        <w:rPr>
          <w:rFonts w:cs="Arial"/>
          <w:sz w:val="22"/>
          <w:szCs w:val="22"/>
        </w:rPr>
      </w:pPr>
      <w:r>
        <w:rPr>
          <w:sz w:val="22"/>
          <w:szCs w:val="22"/>
        </w:rPr>
        <w:t>Zenbatekoa, guztira: 525,87 € Honako partida hauen kargura:</w:t>
      </w:r>
    </w:p>
    <w:p w:rsidR="00214AD5" w:rsidRPr="00214AD5" w:rsidRDefault="00214AD5" w:rsidP="00214AD5">
      <w:pPr>
        <w:rPr>
          <w:rFonts w:cs="Arial"/>
          <w:sz w:val="22"/>
          <w:szCs w:val="22"/>
        </w:rPr>
      </w:pPr>
      <w:r>
        <w:rPr>
          <w:sz w:val="22"/>
          <w:szCs w:val="22"/>
        </w:rPr>
        <w:t>547001-52300-2266-312200, “Prestakuntza-jarduerak”, Oinarrizko Osasun Laguntzako gastuaren aurrekontutik.</w:t>
      </w:r>
    </w:p>
    <w:p w:rsidR="00214AD5" w:rsidRPr="00214AD5" w:rsidRDefault="00214AD5" w:rsidP="00214AD5">
      <w:pPr>
        <w:rPr>
          <w:rFonts w:cs="Arial"/>
          <w:sz w:val="22"/>
          <w:szCs w:val="22"/>
        </w:rPr>
      </w:pPr>
      <w:r>
        <w:rPr>
          <w:sz w:val="22"/>
          <w:szCs w:val="22"/>
        </w:rPr>
        <w:t>540006-52822-2266-311100, Osasun Laguntzaren Eraginkortasun eta Segurtasunerako Zerbitzuko “Bilerak, hitzaldiak eta ikastaroak”</w:t>
      </w:r>
    </w:p>
    <w:p w:rsidR="00214AD5" w:rsidRPr="00214AD5" w:rsidRDefault="00214AD5" w:rsidP="00214AD5">
      <w:pPr>
        <w:tabs>
          <w:tab w:val="left" w:pos="3780"/>
        </w:tabs>
        <w:rPr>
          <w:rFonts w:cs="Arial"/>
          <w:sz w:val="22"/>
          <w:szCs w:val="22"/>
        </w:rPr>
      </w:pPr>
      <w:r>
        <w:rPr>
          <w:sz w:val="22"/>
          <w:szCs w:val="22"/>
        </w:rPr>
        <w:lastRenderedPageBreak/>
        <w:t>Hori guztia jakinarazten dizut, Nafarroako Parlamentuko Erregelamenduaren 194. artikulua betez.</w:t>
      </w:r>
    </w:p>
    <w:p w:rsidR="00214AD5" w:rsidRPr="00214AD5" w:rsidRDefault="00214AD5" w:rsidP="00214AD5">
      <w:pPr>
        <w:tabs>
          <w:tab w:val="left" w:pos="3780"/>
        </w:tabs>
        <w:jc w:val="center"/>
        <w:rPr>
          <w:rFonts w:cs="Arial"/>
          <w:sz w:val="22"/>
          <w:szCs w:val="22"/>
        </w:rPr>
      </w:pPr>
      <w:r>
        <w:rPr>
          <w:sz w:val="22"/>
          <w:szCs w:val="22"/>
        </w:rPr>
        <w:t>Iruñean, 2019ko azaroaren 20an</w:t>
      </w:r>
    </w:p>
    <w:p w:rsidR="00214AD5" w:rsidRPr="00214AD5" w:rsidRDefault="00246A1A" w:rsidP="00214AD5">
      <w:pPr>
        <w:tabs>
          <w:tab w:val="left" w:pos="3780"/>
        </w:tabs>
        <w:jc w:val="center"/>
        <w:rPr>
          <w:rFonts w:cs="Arial"/>
          <w:sz w:val="22"/>
          <w:szCs w:val="22"/>
        </w:rPr>
      </w:pPr>
      <w:r>
        <w:rPr>
          <w:sz w:val="22"/>
          <w:szCs w:val="22"/>
        </w:rPr>
        <w:t>Osasuneko kontseilaria: Santos Indurain Orduna</w:t>
      </w:r>
    </w:p>
    <w:p w:rsidR="00214AD5" w:rsidRPr="00214AD5" w:rsidRDefault="00214AD5" w:rsidP="00214AD5">
      <w:pPr>
        <w:tabs>
          <w:tab w:val="left" w:pos="3780"/>
        </w:tabs>
        <w:rPr>
          <w:rFonts w:cs="Arial"/>
          <w:sz w:val="22"/>
          <w:szCs w:val="22"/>
        </w:rPr>
      </w:pPr>
    </w:p>
    <w:p w:rsidR="00214AD5" w:rsidRPr="00214AD5" w:rsidRDefault="00214AD5" w:rsidP="00214AD5">
      <w:pPr>
        <w:tabs>
          <w:tab w:val="left" w:pos="3780"/>
        </w:tabs>
        <w:rPr>
          <w:rFonts w:cs="Arial"/>
          <w:sz w:val="22"/>
          <w:szCs w:val="22"/>
        </w:rPr>
      </w:pPr>
    </w:p>
    <w:p w:rsidR="00214AD5" w:rsidRPr="00214AD5" w:rsidRDefault="00214AD5" w:rsidP="00214AD5">
      <w:pPr>
        <w:tabs>
          <w:tab w:val="left" w:pos="3780"/>
        </w:tabs>
        <w:rPr>
          <w:rFonts w:cs="Arial"/>
          <w:sz w:val="22"/>
          <w:szCs w:val="22"/>
        </w:rPr>
      </w:pPr>
    </w:p>
    <w:p w:rsidR="00214AD5" w:rsidRPr="00214AD5" w:rsidRDefault="00214AD5" w:rsidP="00214AD5">
      <w:pPr>
        <w:tabs>
          <w:tab w:val="left" w:pos="3780"/>
        </w:tabs>
        <w:rPr>
          <w:rFonts w:cs="Arial"/>
          <w:sz w:val="22"/>
          <w:szCs w:val="22"/>
        </w:rPr>
      </w:pPr>
      <w:r>
        <w:rPr>
          <w:sz w:val="22"/>
          <w:szCs w:val="22"/>
        </w:rPr>
        <w:t xml:space="preserve">  </w:t>
      </w:r>
    </w:p>
    <w:p w:rsidR="00214AD5" w:rsidRPr="00214AD5" w:rsidRDefault="00214AD5" w:rsidP="00214AD5">
      <w:pPr>
        <w:tabs>
          <w:tab w:val="left" w:pos="3780"/>
        </w:tabs>
        <w:rPr>
          <w:rFonts w:cs="Arial"/>
          <w:sz w:val="22"/>
          <w:szCs w:val="22"/>
        </w:rPr>
      </w:pPr>
    </w:p>
    <w:p w:rsidR="00FD76DF" w:rsidRPr="00214AD5" w:rsidRDefault="00FD76DF" w:rsidP="00FD76DF">
      <w:pPr>
        <w:spacing w:after="120"/>
        <w:jc w:val="center"/>
        <w:rPr>
          <w:rFonts w:cs="Arial"/>
          <w:sz w:val="22"/>
          <w:szCs w:val="22"/>
        </w:rPr>
      </w:pPr>
    </w:p>
    <w:sectPr w:rsidR="00FD76DF" w:rsidRPr="00214AD5" w:rsidSect="003B62F5">
      <w:headerReference w:type="default" r:id="rId8"/>
      <w:pgSz w:w="11906" w:h="16838" w:code="9"/>
      <w:pgMar w:top="1995" w:right="1701" w:bottom="1079" w:left="1701"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F5B" w:rsidRDefault="00BC7F5B">
      <w:r>
        <w:separator/>
      </w:r>
    </w:p>
  </w:endnote>
  <w:endnote w:type="continuationSeparator" w:id="0">
    <w:p w:rsidR="00BC7F5B" w:rsidRDefault="00BC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F5B" w:rsidRDefault="00BC7F5B">
      <w:r>
        <w:separator/>
      </w:r>
    </w:p>
  </w:footnote>
  <w:footnote w:type="continuationSeparator" w:id="0">
    <w:p w:rsidR="00BC7F5B" w:rsidRDefault="00BC7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p w:rsidR="003770D5" w:rsidRDefault="003770D5" w:rsidP="00360CD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942"/>
    <w:multiLevelType w:val="hybridMultilevel"/>
    <w:tmpl w:val="6F66FBEC"/>
    <w:lvl w:ilvl="0" w:tplc="0C0A0001">
      <w:start w:val="1"/>
      <w:numFmt w:val="bullet"/>
      <w:lvlText w:val=""/>
      <w:lvlJc w:val="left"/>
      <w:pPr>
        <w:ind w:left="1320" w:hanging="360"/>
      </w:pPr>
      <w:rPr>
        <w:rFonts w:ascii="Symbol" w:hAnsi="Symbol" w:hint="default"/>
      </w:rPr>
    </w:lvl>
    <w:lvl w:ilvl="1" w:tplc="0C0A0003" w:tentative="1">
      <w:start w:val="1"/>
      <w:numFmt w:val="bullet"/>
      <w:lvlText w:val="o"/>
      <w:lvlJc w:val="left"/>
      <w:pPr>
        <w:ind w:left="2040" w:hanging="360"/>
      </w:pPr>
      <w:rPr>
        <w:rFonts w:ascii="Courier New" w:hAnsi="Courier New" w:cs="Courier New" w:hint="default"/>
      </w:rPr>
    </w:lvl>
    <w:lvl w:ilvl="2" w:tplc="0C0A0005" w:tentative="1">
      <w:start w:val="1"/>
      <w:numFmt w:val="bullet"/>
      <w:lvlText w:val=""/>
      <w:lvlJc w:val="left"/>
      <w:pPr>
        <w:ind w:left="2760" w:hanging="360"/>
      </w:pPr>
      <w:rPr>
        <w:rFonts w:ascii="Wingdings" w:hAnsi="Wingdings" w:hint="default"/>
      </w:rPr>
    </w:lvl>
    <w:lvl w:ilvl="3" w:tplc="0C0A0001" w:tentative="1">
      <w:start w:val="1"/>
      <w:numFmt w:val="bullet"/>
      <w:lvlText w:val=""/>
      <w:lvlJc w:val="left"/>
      <w:pPr>
        <w:ind w:left="3480" w:hanging="360"/>
      </w:pPr>
      <w:rPr>
        <w:rFonts w:ascii="Symbol" w:hAnsi="Symbol" w:hint="default"/>
      </w:rPr>
    </w:lvl>
    <w:lvl w:ilvl="4" w:tplc="0C0A0003" w:tentative="1">
      <w:start w:val="1"/>
      <w:numFmt w:val="bullet"/>
      <w:lvlText w:val="o"/>
      <w:lvlJc w:val="left"/>
      <w:pPr>
        <w:ind w:left="4200" w:hanging="360"/>
      </w:pPr>
      <w:rPr>
        <w:rFonts w:ascii="Courier New" w:hAnsi="Courier New" w:cs="Courier New" w:hint="default"/>
      </w:rPr>
    </w:lvl>
    <w:lvl w:ilvl="5" w:tplc="0C0A0005" w:tentative="1">
      <w:start w:val="1"/>
      <w:numFmt w:val="bullet"/>
      <w:lvlText w:val=""/>
      <w:lvlJc w:val="left"/>
      <w:pPr>
        <w:ind w:left="4920" w:hanging="360"/>
      </w:pPr>
      <w:rPr>
        <w:rFonts w:ascii="Wingdings" w:hAnsi="Wingdings" w:hint="default"/>
      </w:rPr>
    </w:lvl>
    <w:lvl w:ilvl="6" w:tplc="0C0A0001" w:tentative="1">
      <w:start w:val="1"/>
      <w:numFmt w:val="bullet"/>
      <w:lvlText w:val=""/>
      <w:lvlJc w:val="left"/>
      <w:pPr>
        <w:ind w:left="5640" w:hanging="360"/>
      </w:pPr>
      <w:rPr>
        <w:rFonts w:ascii="Symbol" w:hAnsi="Symbol" w:hint="default"/>
      </w:rPr>
    </w:lvl>
    <w:lvl w:ilvl="7" w:tplc="0C0A0003" w:tentative="1">
      <w:start w:val="1"/>
      <w:numFmt w:val="bullet"/>
      <w:lvlText w:val="o"/>
      <w:lvlJc w:val="left"/>
      <w:pPr>
        <w:ind w:left="6360" w:hanging="360"/>
      </w:pPr>
      <w:rPr>
        <w:rFonts w:ascii="Courier New" w:hAnsi="Courier New" w:cs="Courier New" w:hint="default"/>
      </w:rPr>
    </w:lvl>
    <w:lvl w:ilvl="8" w:tplc="0C0A0005" w:tentative="1">
      <w:start w:val="1"/>
      <w:numFmt w:val="bullet"/>
      <w:lvlText w:val=""/>
      <w:lvlJc w:val="left"/>
      <w:pPr>
        <w:ind w:left="70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6150C"/>
    <w:rsid w:val="00065565"/>
    <w:rsid w:val="00081EBB"/>
    <w:rsid w:val="001068E7"/>
    <w:rsid w:val="001207D5"/>
    <w:rsid w:val="0015056C"/>
    <w:rsid w:val="0019679B"/>
    <w:rsid w:val="001A1B4A"/>
    <w:rsid w:val="001D2F3E"/>
    <w:rsid w:val="001D6EBA"/>
    <w:rsid w:val="00214AD5"/>
    <w:rsid w:val="00225C7D"/>
    <w:rsid w:val="00241092"/>
    <w:rsid w:val="00246A1A"/>
    <w:rsid w:val="00252442"/>
    <w:rsid w:val="00332E76"/>
    <w:rsid w:val="00351251"/>
    <w:rsid w:val="00360CD5"/>
    <w:rsid w:val="003770D5"/>
    <w:rsid w:val="003860DD"/>
    <w:rsid w:val="003926A4"/>
    <w:rsid w:val="00394EE0"/>
    <w:rsid w:val="003B62F5"/>
    <w:rsid w:val="003D2D3E"/>
    <w:rsid w:val="003E7CAB"/>
    <w:rsid w:val="004376AA"/>
    <w:rsid w:val="00462A9A"/>
    <w:rsid w:val="00493BB2"/>
    <w:rsid w:val="004D3ACF"/>
    <w:rsid w:val="004E53CE"/>
    <w:rsid w:val="0055627E"/>
    <w:rsid w:val="0056046D"/>
    <w:rsid w:val="0058384E"/>
    <w:rsid w:val="005C2845"/>
    <w:rsid w:val="005D4333"/>
    <w:rsid w:val="005E5A1A"/>
    <w:rsid w:val="005F73CD"/>
    <w:rsid w:val="0060771B"/>
    <w:rsid w:val="00625CDC"/>
    <w:rsid w:val="00630D27"/>
    <w:rsid w:val="006345F0"/>
    <w:rsid w:val="00641778"/>
    <w:rsid w:val="00652453"/>
    <w:rsid w:val="006566C9"/>
    <w:rsid w:val="00666A3F"/>
    <w:rsid w:val="00696993"/>
    <w:rsid w:val="007008C6"/>
    <w:rsid w:val="00704C01"/>
    <w:rsid w:val="007130CC"/>
    <w:rsid w:val="0072343A"/>
    <w:rsid w:val="007477D1"/>
    <w:rsid w:val="007648EE"/>
    <w:rsid w:val="007704FF"/>
    <w:rsid w:val="0077073F"/>
    <w:rsid w:val="007749E1"/>
    <w:rsid w:val="007902DF"/>
    <w:rsid w:val="007A7B54"/>
    <w:rsid w:val="007C1800"/>
    <w:rsid w:val="007E0158"/>
    <w:rsid w:val="0080339F"/>
    <w:rsid w:val="008230A2"/>
    <w:rsid w:val="00832DA8"/>
    <w:rsid w:val="00842D01"/>
    <w:rsid w:val="008436CF"/>
    <w:rsid w:val="008442C4"/>
    <w:rsid w:val="00865890"/>
    <w:rsid w:val="008671C6"/>
    <w:rsid w:val="0087775A"/>
    <w:rsid w:val="008A7332"/>
    <w:rsid w:val="008B7359"/>
    <w:rsid w:val="008B7DC2"/>
    <w:rsid w:val="008F0A77"/>
    <w:rsid w:val="00970F18"/>
    <w:rsid w:val="00980A6E"/>
    <w:rsid w:val="009A245D"/>
    <w:rsid w:val="009C1765"/>
    <w:rsid w:val="009C7308"/>
    <w:rsid w:val="009D7AC7"/>
    <w:rsid w:val="009F57C2"/>
    <w:rsid w:val="00A159EF"/>
    <w:rsid w:val="00A90748"/>
    <w:rsid w:val="00AA3582"/>
    <w:rsid w:val="00AA6EA2"/>
    <w:rsid w:val="00AB306A"/>
    <w:rsid w:val="00AF1536"/>
    <w:rsid w:val="00B123A0"/>
    <w:rsid w:val="00B4475B"/>
    <w:rsid w:val="00B6563A"/>
    <w:rsid w:val="00B67C4B"/>
    <w:rsid w:val="00BC7F5B"/>
    <w:rsid w:val="00BF65B2"/>
    <w:rsid w:val="00C01B8F"/>
    <w:rsid w:val="00C46301"/>
    <w:rsid w:val="00C517F4"/>
    <w:rsid w:val="00C703AD"/>
    <w:rsid w:val="00C8667E"/>
    <w:rsid w:val="00CA544A"/>
    <w:rsid w:val="00CB0E0F"/>
    <w:rsid w:val="00CB1CBC"/>
    <w:rsid w:val="00CB3E16"/>
    <w:rsid w:val="00CC0679"/>
    <w:rsid w:val="00CD4DF7"/>
    <w:rsid w:val="00CD7DE9"/>
    <w:rsid w:val="00CE4740"/>
    <w:rsid w:val="00CE5F5F"/>
    <w:rsid w:val="00D16EAB"/>
    <w:rsid w:val="00D2220A"/>
    <w:rsid w:val="00D2483A"/>
    <w:rsid w:val="00D45F8B"/>
    <w:rsid w:val="00D57169"/>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0256E"/>
    <w:rsid w:val="00F15BE5"/>
    <w:rsid w:val="00F263F9"/>
    <w:rsid w:val="00F3516B"/>
    <w:rsid w:val="00F50854"/>
    <w:rsid w:val="00FA6849"/>
    <w:rsid w:val="00FB7948"/>
    <w:rsid w:val="00FD76DF"/>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D57169"/>
    <w:pPr>
      <w:spacing w:line="240" w:lineRule="auto"/>
    </w:pPr>
    <w:rPr>
      <w:rFonts w:ascii="Tahoma" w:hAnsi="Tahoma" w:cs="Tahoma"/>
      <w:sz w:val="16"/>
      <w:szCs w:val="16"/>
    </w:rPr>
  </w:style>
  <w:style w:type="character" w:customStyle="1" w:styleId="TextodegloboCar">
    <w:name w:val="Texto de globo Car"/>
    <w:link w:val="Textodeglobo"/>
    <w:rsid w:val="00D571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D57169"/>
    <w:pPr>
      <w:spacing w:line="240" w:lineRule="auto"/>
    </w:pPr>
    <w:rPr>
      <w:rFonts w:ascii="Tahoma" w:hAnsi="Tahoma" w:cs="Tahoma"/>
      <w:sz w:val="16"/>
      <w:szCs w:val="16"/>
    </w:rPr>
  </w:style>
  <w:style w:type="character" w:customStyle="1" w:styleId="TextodegloboCar">
    <w:name w:val="Texto de globo Car"/>
    <w:link w:val="Textodeglobo"/>
    <w:rsid w:val="00D57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3117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Iñaki De Santiago</cp:lastModifiedBy>
  <cp:revision>2</cp:revision>
  <cp:lastPrinted>2019-11-28T11:46:00Z</cp:lastPrinted>
  <dcterms:created xsi:type="dcterms:W3CDTF">2020-02-06T11:32:00Z</dcterms:created>
  <dcterms:modified xsi:type="dcterms:W3CDTF">2020-02-06T11:32:00Z</dcterms:modified>
</cp:coreProperties>
</file>