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106" w:rsidRPr="001A3106" w:rsidRDefault="001A3106" w:rsidP="001A3106">
      <w:pPr>
        <w:spacing w:line="360" w:lineRule="auto"/>
        <w:ind w:left="786"/>
        <w:jc w:val="both"/>
        <w:rPr>
          <w:rFonts w:ascii="Arial" w:hAnsi="Arial" w:cs="Arial"/>
        </w:rPr>
      </w:pPr>
      <w:r>
        <w:rPr>
          <w:rFonts w:ascii="Arial" w:hAnsi="Arial" w:cs="Arial"/>
        </w:rPr>
        <w:t xml:space="preserve">26 </w:t>
      </w:r>
      <w:r w:rsidRPr="001A3106">
        <w:rPr>
          <w:rFonts w:ascii="Arial" w:hAnsi="Arial" w:cs="Arial"/>
        </w:rPr>
        <w:t>de diciembre</w:t>
      </w:r>
    </w:p>
    <w:p w:rsidR="00945233" w:rsidRPr="00945233" w:rsidRDefault="001E519F" w:rsidP="00D44CEB">
      <w:pPr>
        <w:spacing w:line="360" w:lineRule="auto"/>
        <w:ind w:left="426"/>
        <w:jc w:val="both"/>
        <w:rPr>
          <w:rFonts w:ascii="Arial" w:hAnsi="Arial" w:cs="Arial"/>
        </w:rPr>
      </w:pPr>
      <w:r w:rsidRPr="00957D95">
        <w:rPr>
          <w:rFonts w:ascii="Arial" w:hAnsi="Arial" w:cs="Arial"/>
        </w:rPr>
        <w:t xml:space="preserve">En </w:t>
      </w:r>
      <w:r>
        <w:rPr>
          <w:rFonts w:ascii="Arial" w:hAnsi="Arial" w:cs="Arial"/>
        </w:rPr>
        <w:t xml:space="preserve">respuesta a la </w:t>
      </w:r>
      <w:r w:rsidR="001A3106">
        <w:rPr>
          <w:rFonts w:ascii="Arial" w:hAnsi="Arial" w:cs="Arial"/>
        </w:rPr>
        <w:t xml:space="preserve">pregunta escrita </w:t>
      </w:r>
      <w:r>
        <w:rPr>
          <w:rFonts w:ascii="Arial" w:hAnsi="Arial" w:cs="Arial"/>
        </w:rPr>
        <w:t>10-19/ PE</w:t>
      </w:r>
      <w:r w:rsidR="007C6844">
        <w:rPr>
          <w:rFonts w:ascii="Arial" w:hAnsi="Arial" w:cs="Arial"/>
        </w:rPr>
        <w:t>S</w:t>
      </w:r>
      <w:r>
        <w:rPr>
          <w:rFonts w:ascii="Arial" w:hAnsi="Arial" w:cs="Arial"/>
        </w:rPr>
        <w:t>-00</w:t>
      </w:r>
      <w:r w:rsidR="007C6844">
        <w:rPr>
          <w:rFonts w:ascii="Arial" w:hAnsi="Arial" w:cs="Arial"/>
        </w:rPr>
        <w:t>166</w:t>
      </w:r>
      <w:r w:rsidR="001A3106">
        <w:rPr>
          <w:rFonts w:ascii="Arial" w:hAnsi="Arial" w:cs="Arial"/>
        </w:rPr>
        <w:t>,</w:t>
      </w:r>
      <w:r>
        <w:rPr>
          <w:rFonts w:ascii="Arial" w:hAnsi="Arial" w:cs="Arial"/>
        </w:rPr>
        <w:t xml:space="preserve"> formulada por</w:t>
      </w:r>
      <w:r w:rsidR="007C6844">
        <w:rPr>
          <w:rFonts w:ascii="Arial" w:hAnsi="Arial" w:cs="Arial"/>
        </w:rPr>
        <w:t xml:space="preserve"> </w:t>
      </w:r>
      <w:r w:rsidR="00780196">
        <w:rPr>
          <w:rFonts w:ascii="Arial" w:hAnsi="Arial" w:cs="Arial"/>
        </w:rPr>
        <w:t xml:space="preserve">doña </w:t>
      </w:r>
      <w:r w:rsidR="007C6844">
        <w:rPr>
          <w:rFonts w:ascii="Arial" w:hAnsi="Arial" w:cs="Arial"/>
        </w:rPr>
        <w:t>Elena Llorente Trujillo</w:t>
      </w:r>
      <w:r w:rsidR="00945233" w:rsidRPr="00945233">
        <w:rPr>
          <w:rFonts w:ascii="Arial" w:hAnsi="Arial" w:cs="Arial"/>
        </w:rPr>
        <w:t xml:space="preserve">, parlamentaria foral del Grupo Parlamentario </w:t>
      </w:r>
      <w:r w:rsidR="007C6844">
        <w:rPr>
          <w:rFonts w:ascii="Arial" w:hAnsi="Arial" w:cs="Arial"/>
        </w:rPr>
        <w:t>de Navarra Suma, en la que se solicita información relativa a</w:t>
      </w:r>
      <w:r w:rsidR="001A3106">
        <w:rPr>
          <w:rFonts w:ascii="Arial" w:hAnsi="Arial" w:cs="Arial"/>
        </w:rPr>
        <w:t xml:space="preserve"> la </w:t>
      </w:r>
      <w:r w:rsidR="001A3106" w:rsidRPr="001A3106">
        <w:rPr>
          <w:rFonts w:ascii="Arial" w:hAnsi="Arial" w:cs="Arial"/>
        </w:rPr>
        <w:t xml:space="preserve">situación </w:t>
      </w:r>
      <w:r w:rsidR="007C6844" w:rsidRPr="001A3106">
        <w:rPr>
          <w:rFonts w:ascii="Arial" w:hAnsi="Arial" w:cs="Arial"/>
        </w:rPr>
        <w:t>judicial derivada de la empresa EDAR de Corella con indicación de los procesos (o denuncias) abiertos</w:t>
      </w:r>
      <w:r w:rsidR="001A3106">
        <w:rPr>
          <w:rFonts w:ascii="Arial" w:hAnsi="Arial" w:cs="Arial"/>
        </w:rPr>
        <w:t xml:space="preserve">, </w:t>
      </w:r>
      <w:r w:rsidR="00945233" w:rsidRPr="00945233">
        <w:rPr>
          <w:rFonts w:ascii="Arial" w:hAnsi="Arial" w:cs="Arial"/>
        </w:rPr>
        <w:t xml:space="preserve">se </w:t>
      </w:r>
      <w:r w:rsidR="007C6844">
        <w:rPr>
          <w:rFonts w:ascii="Arial" w:hAnsi="Arial" w:cs="Arial"/>
        </w:rPr>
        <w:t>detalla a continuación la información solicitada</w:t>
      </w:r>
      <w:r w:rsidR="00945233" w:rsidRPr="00945233">
        <w:rPr>
          <w:rFonts w:ascii="Arial" w:hAnsi="Arial" w:cs="Arial"/>
        </w:rPr>
        <w:t>:</w:t>
      </w:r>
    </w:p>
    <w:p w:rsidR="001A3106" w:rsidRPr="00945233" w:rsidRDefault="001A3106" w:rsidP="001A3106">
      <w:pPr>
        <w:spacing w:line="360" w:lineRule="auto"/>
        <w:jc w:val="center"/>
        <w:rPr>
          <w:rFonts w:ascii="Arial" w:hAnsi="Arial" w:cs="Arial"/>
        </w:rPr>
      </w:pPr>
      <w:r w:rsidRPr="00945233">
        <w:rPr>
          <w:rFonts w:ascii="Arial" w:hAnsi="Arial" w:cs="Arial"/>
        </w:rPr>
        <w:t xml:space="preserve">Pamplona-Iruña, a </w:t>
      </w:r>
      <w:r>
        <w:rPr>
          <w:rFonts w:ascii="Arial" w:hAnsi="Arial" w:cs="Arial"/>
        </w:rPr>
        <w:t>23</w:t>
      </w:r>
      <w:r w:rsidRPr="00945233">
        <w:rPr>
          <w:rFonts w:ascii="Arial" w:hAnsi="Arial" w:cs="Arial"/>
        </w:rPr>
        <w:t xml:space="preserve"> de </w:t>
      </w:r>
      <w:r>
        <w:rPr>
          <w:rFonts w:ascii="Arial" w:hAnsi="Arial" w:cs="Arial"/>
        </w:rPr>
        <w:t>diciembre</w:t>
      </w:r>
      <w:r w:rsidRPr="00945233">
        <w:rPr>
          <w:rFonts w:ascii="Arial" w:hAnsi="Arial" w:cs="Arial"/>
        </w:rPr>
        <w:t xml:space="preserve"> de 2019</w:t>
      </w:r>
    </w:p>
    <w:p w:rsidR="001A3106" w:rsidRPr="00945233" w:rsidRDefault="001A3106" w:rsidP="001A3106">
      <w:pPr>
        <w:spacing w:line="360" w:lineRule="auto"/>
        <w:jc w:val="center"/>
        <w:rPr>
          <w:rFonts w:ascii="Arial" w:hAnsi="Arial" w:cs="Arial"/>
        </w:rPr>
      </w:pPr>
      <w:r>
        <w:rPr>
          <w:rFonts w:ascii="Arial" w:hAnsi="Arial" w:cs="Arial"/>
        </w:rPr>
        <w:t xml:space="preserve">El </w:t>
      </w:r>
      <w:r w:rsidRPr="00945233">
        <w:rPr>
          <w:rFonts w:ascii="Arial" w:hAnsi="Arial" w:cs="Arial"/>
        </w:rPr>
        <w:t>Consejero de Cohesión Territorial</w:t>
      </w:r>
      <w:r>
        <w:rPr>
          <w:rFonts w:ascii="Arial" w:hAnsi="Arial" w:cs="Arial"/>
        </w:rPr>
        <w:t xml:space="preserve">: </w:t>
      </w:r>
      <w:r w:rsidRPr="00945233">
        <w:rPr>
          <w:rFonts w:ascii="Arial" w:hAnsi="Arial" w:cs="Arial"/>
        </w:rPr>
        <w:t xml:space="preserve">Bernardo </w:t>
      </w:r>
      <w:proofErr w:type="spellStart"/>
      <w:r w:rsidRPr="00945233">
        <w:rPr>
          <w:rFonts w:ascii="Arial" w:hAnsi="Arial" w:cs="Arial"/>
        </w:rPr>
        <w:t>Ciriza</w:t>
      </w:r>
      <w:proofErr w:type="spellEnd"/>
      <w:r w:rsidRPr="00945233">
        <w:rPr>
          <w:rFonts w:ascii="Arial" w:hAnsi="Arial" w:cs="Arial"/>
        </w:rPr>
        <w:t xml:space="preserve"> Pérez</w:t>
      </w:r>
    </w:p>
    <w:p w:rsidR="007C6844" w:rsidRDefault="007C6844" w:rsidP="00945233">
      <w:pPr>
        <w:spacing w:line="360" w:lineRule="auto"/>
        <w:jc w:val="center"/>
        <w:rPr>
          <w:rFonts w:ascii="Arial" w:hAnsi="Arial" w:cs="Arial"/>
        </w:rPr>
      </w:pPr>
    </w:p>
    <w:tbl>
      <w:tblPr>
        <w:tblW w:w="9862" w:type="dxa"/>
        <w:tblInd w:w="55" w:type="dxa"/>
        <w:tblCellMar>
          <w:left w:w="70" w:type="dxa"/>
          <w:right w:w="70" w:type="dxa"/>
        </w:tblCellMar>
        <w:tblLook w:val="04A0" w:firstRow="1" w:lastRow="0" w:firstColumn="1" w:lastColumn="0" w:noHBand="0" w:noVBand="1"/>
      </w:tblPr>
      <w:tblGrid>
        <w:gridCol w:w="1006"/>
        <w:gridCol w:w="1110"/>
        <w:gridCol w:w="3118"/>
        <w:gridCol w:w="1502"/>
        <w:gridCol w:w="1396"/>
        <w:gridCol w:w="1730"/>
      </w:tblGrid>
      <w:tr w:rsidR="001D2895" w:rsidRPr="006B4657" w:rsidTr="004A29A0">
        <w:trPr>
          <w:trHeight w:val="325"/>
        </w:trPr>
        <w:tc>
          <w:tcPr>
            <w:tcW w:w="9862"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D2895" w:rsidRPr="006B4657" w:rsidRDefault="001D2895">
            <w:pPr>
              <w:jc w:val="center"/>
              <w:rPr>
                <w:rFonts w:ascii="Calibri" w:hAnsi="Calibri"/>
                <w:color w:val="000000"/>
                <w:sz w:val="18"/>
                <w:szCs w:val="18"/>
              </w:rPr>
            </w:pPr>
            <w:r w:rsidRPr="006B4657">
              <w:rPr>
                <w:rFonts w:ascii="Calibri" w:hAnsi="Calibri"/>
                <w:color w:val="000000"/>
                <w:sz w:val="18"/>
                <w:szCs w:val="18"/>
              </w:rPr>
              <w:t>PROCEDIMIENTOS JUDICIALES DEL ÁMBITO DE LO SOCIAL</w:t>
            </w:r>
          </w:p>
        </w:tc>
      </w:tr>
      <w:tr w:rsidR="001D2895" w:rsidRPr="006B4657" w:rsidTr="006B4657">
        <w:trPr>
          <w:trHeight w:val="310"/>
        </w:trPr>
        <w:tc>
          <w:tcPr>
            <w:tcW w:w="1006" w:type="dxa"/>
            <w:tcBorders>
              <w:top w:val="nil"/>
              <w:left w:val="single" w:sz="8" w:space="0" w:color="auto"/>
              <w:bottom w:val="nil"/>
              <w:right w:val="nil"/>
            </w:tcBorders>
            <w:shd w:val="clear" w:color="auto" w:fill="auto"/>
            <w:noWrap/>
            <w:vAlign w:val="bottom"/>
            <w:hideMark/>
          </w:tcPr>
          <w:p w:rsidR="001D2895" w:rsidRPr="006B4657" w:rsidRDefault="001D2895">
            <w:pPr>
              <w:jc w:val="center"/>
              <w:rPr>
                <w:rFonts w:ascii="Calibri" w:hAnsi="Calibri"/>
                <w:b/>
                <w:bCs/>
                <w:color w:val="000000"/>
                <w:sz w:val="18"/>
                <w:szCs w:val="18"/>
              </w:rPr>
            </w:pPr>
            <w:proofErr w:type="spellStart"/>
            <w:r w:rsidRPr="006B4657">
              <w:rPr>
                <w:rFonts w:ascii="Calibri" w:hAnsi="Calibri"/>
                <w:b/>
                <w:bCs/>
                <w:color w:val="000000"/>
                <w:sz w:val="18"/>
                <w:szCs w:val="18"/>
              </w:rPr>
              <w:t>Rfa</w:t>
            </w:r>
            <w:proofErr w:type="spellEnd"/>
            <w:r w:rsidRPr="006B4657">
              <w:rPr>
                <w:rFonts w:ascii="Calibri" w:hAnsi="Calibri"/>
                <w:b/>
                <w:bCs/>
                <w:color w:val="000000"/>
                <w:sz w:val="18"/>
                <w:szCs w:val="18"/>
              </w:rPr>
              <w:t xml:space="preserve">. </w:t>
            </w:r>
          </w:p>
        </w:tc>
        <w:tc>
          <w:tcPr>
            <w:tcW w:w="1110" w:type="dxa"/>
            <w:tcBorders>
              <w:top w:val="nil"/>
              <w:left w:val="nil"/>
              <w:bottom w:val="nil"/>
              <w:right w:val="nil"/>
            </w:tcBorders>
            <w:shd w:val="clear" w:color="auto" w:fill="auto"/>
            <w:vAlign w:val="bottom"/>
            <w:hideMark/>
          </w:tcPr>
          <w:p w:rsidR="001D2895" w:rsidRPr="006B4657" w:rsidRDefault="001D2895">
            <w:pPr>
              <w:jc w:val="center"/>
              <w:rPr>
                <w:rFonts w:ascii="Calibri" w:hAnsi="Calibri"/>
                <w:b/>
                <w:bCs/>
                <w:color w:val="000000"/>
                <w:sz w:val="18"/>
                <w:szCs w:val="18"/>
              </w:rPr>
            </w:pPr>
            <w:r w:rsidRPr="006B4657">
              <w:rPr>
                <w:rFonts w:ascii="Calibri" w:hAnsi="Calibri"/>
                <w:b/>
                <w:bCs/>
                <w:color w:val="000000"/>
                <w:sz w:val="18"/>
                <w:szCs w:val="18"/>
              </w:rPr>
              <w:t xml:space="preserve">Juzgado </w:t>
            </w:r>
          </w:p>
        </w:tc>
        <w:tc>
          <w:tcPr>
            <w:tcW w:w="3118" w:type="dxa"/>
            <w:tcBorders>
              <w:top w:val="nil"/>
              <w:left w:val="nil"/>
              <w:bottom w:val="nil"/>
              <w:right w:val="nil"/>
            </w:tcBorders>
            <w:shd w:val="clear" w:color="auto" w:fill="auto"/>
            <w:noWrap/>
            <w:vAlign w:val="bottom"/>
            <w:hideMark/>
          </w:tcPr>
          <w:p w:rsidR="001D2895" w:rsidRPr="006B4657" w:rsidRDefault="001D2895">
            <w:pPr>
              <w:jc w:val="center"/>
              <w:rPr>
                <w:rFonts w:ascii="Calibri" w:hAnsi="Calibri"/>
                <w:b/>
                <w:bCs/>
                <w:color w:val="000000"/>
                <w:sz w:val="18"/>
                <w:szCs w:val="18"/>
              </w:rPr>
            </w:pPr>
            <w:r w:rsidRPr="006B4657">
              <w:rPr>
                <w:rFonts w:ascii="Calibri" w:hAnsi="Calibri"/>
                <w:b/>
                <w:bCs/>
                <w:color w:val="000000"/>
                <w:sz w:val="18"/>
                <w:szCs w:val="18"/>
              </w:rPr>
              <w:t>Naturaleza</w:t>
            </w:r>
          </w:p>
        </w:tc>
        <w:tc>
          <w:tcPr>
            <w:tcW w:w="1502" w:type="dxa"/>
            <w:tcBorders>
              <w:top w:val="nil"/>
              <w:left w:val="nil"/>
              <w:bottom w:val="nil"/>
              <w:right w:val="nil"/>
            </w:tcBorders>
            <w:shd w:val="clear" w:color="auto" w:fill="auto"/>
            <w:noWrap/>
            <w:vAlign w:val="bottom"/>
            <w:hideMark/>
          </w:tcPr>
          <w:p w:rsidR="001D2895" w:rsidRPr="006B4657" w:rsidRDefault="001D2895">
            <w:pPr>
              <w:jc w:val="center"/>
              <w:rPr>
                <w:rFonts w:ascii="Calibri" w:hAnsi="Calibri"/>
                <w:b/>
                <w:bCs/>
                <w:color w:val="000000"/>
                <w:sz w:val="18"/>
                <w:szCs w:val="18"/>
              </w:rPr>
            </w:pPr>
            <w:r w:rsidRPr="006B4657">
              <w:rPr>
                <w:rFonts w:ascii="Calibri" w:hAnsi="Calibri"/>
                <w:b/>
                <w:bCs/>
                <w:color w:val="000000"/>
                <w:sz w:val="18"/>
                <w:szCs w:val="18"/>
              </w:rPr>
              <w:t>Demandantes</w:t>
            </w:r>
          </w:p>
        </w:tc>
        <w:tc>
          <w:tcPr>
            <w:tcW w:w="1396" w:type="dxa"/>
            <w:tcBorders>
              <w:top w:val="nil"/>
              <w:left w:val="nil"/>
              <w:bottom w:val="nil"/>
              <w:right w:val="nil"/>
            </w:tcBorders>
            <w:shd w:val="clear" w:color="auto" w:fill="auto"/>
            <w:noWrap/>
            <w:vAlign w:val="bottom"/>
            <w:hideMark/>
          </w:tcPr>
          <w:p w:rsidR="001D2895" w:rsidRPr="006B4657" w:rsidRDefault="001D2895">
            <w:pPr>
              <w:jc w:val="center"/>
              <w:rPr>
                <w:rFonts w:ascii="Calibri" w:hAnsi="Calibri"/>
                <w:b/>
                <w:bCs/>
                <w:color w:val="000000"/>
                <w:sz w:val="18"/>
                <w:szCs w:val="18"/>
              </w:rPr>
            </w:pPr>
            <w:r w:rsidRPr="006B4657">
              <w:rPr>
                <w:rFonts w:ascii="Calibri" w:hAnsi="Calibri"/>
                <w:b/>
                <w:bCs/>
                <w:color w:val="000000"/>
                <w:sz w:val="18"/>
                <w:szCs w:val="18"/>
              </w:rPr>
              <w:t>Demandados</w:t>
            </w:r>
          </w:p>
        </w:tc>
        <w:tc>
          <w:tcPr>
            <w:tcW w:w="1730" w:type="dxa"/>
            <w:tcBorders>
              <w:top w:val="nil"/>
              <w:left w:val="nil"/>
              <w:bottom w:val="nil"/>
              <w:right w:val="single" w:sz="8" w:space="0" w:color="auto"/>
            </w:tcBorders>
            <w:shd w:val="clear" w:color="auto" w:fill="auto"/>
            <w:noWrap/>
            <w:vAlign w:val="bottom"/>
            <w:hideMark/>
          </w:tcPr>
          <w:p w:rsidR="001D2895" w:rsidRPr="006B4657" w:rsidRDefault="001D2895">
            <w:pPr>
              <w:jc w:val="center"/>
              <w:rPr>
                <w:rFonts w:ascii="Calibri" w:hAnsi="Calibri"/>
                <w:b/>
                <w:bCs/>
                <w:color w:val="000000"/>
                <w:sz w:val="18"/>
                <w:szCs w:val="18"/>
              </w:rPr>
            </w:pPr>
            <w:r w:rsidRPr="006B4657">
              <w:rPr>
                <w:rFonts w:ascii="Calibri" w:hAnsi="Calibri"/>
                <w:b/>
                <w:bCs/>
                <w:color w:val="000000"/>
                <w:sz w:val="18"/>
                <w:szCs w:val="18"/>
              </w:rPr>
              <w:t>Situación procesal</w:t>
            </w:r>
          </w:p>
        </w:tc>
      </w:tr>
      <w:tr w:rsidR="001D2895" w:rsidRPr="006B4657" w:rsidTr="006B4657">
        <w:trPr>
          <w:trHeight w:val="2169"/>
        </w:trPr>
        <w:tc>
          <w:tcPr>
            <w:tcW w:w="1006" w:type="dxa"/>
            <w:tcBorders>
              <w:top w:val="nil"/>
              <w:left w:val="single" w:sz="8" w:space="0" w:color="auto"/>
              <w:bottom w:val="nil"/>
              <w:right w:val="nil"/>
            </w:tcBorders>
            <w:shd w:val="clear" w:color="auto" w:fill="auto"/>
            <w:noWrap/>
            <w:vAlign w:val="center"/>
            <w:hideMark/>
          </w:tcPr>
          <w:p w:rsidR="001D2895" w:rsidRPr="006B4657" w:rsidRDefault="001D2895">
            <w:pPr>
              <w:jc w:val="center"/>
              <w:rPr>
                <w:rFonts w:ascii="Calibri" w:hAnsi="Calibri"/>
                <w:color w:val="000000"/>
                <w:sz w:val="18"/>
                <w:szCs w:val="18"/>
              </w:rPr>
            </w:pPr>
            <w:r w:rsidRPr="006B4657">
              <w:rPr>
                <w:rFonts w:ascii="Calibri" w:hAnsi="Calibri"/>
                <w:color w:val="000000"/>
                <w:sz w:val="18"/>
                <w:szCs w:val="18"/>
              </w:rPr>
              <w:t>694/2019</w:t>
            </w:r>
          </w:p>
        </w:tc>
        <w:tc>
          <w:tcPr>
            <w:tcW w:w="1110" w:type="dxa"/>
            <w:tcBorders>
              <w:top w:val="nil"/>
              <w:left w:val="nil"/>
              <w:bottom w:val="nil"/>
              <w:right w:val="nil"/>
            </w:tcBorders>
            <w:shd w:val="clear" w:color="auto" w:fill="auto"/>
            <w:vAlign w:val="center"/>
            <w:hideMark/>
          </w:tcPr>
          <w:p w:rsidR="001D2895" w:rsidRPr="006B4657" w:rsidRDefault="001D2895">
            <w:pPr>
              <w:jc w:val="center"/>
              <w:rPr>
                <w:rFonts w:ascii="Calibri" w:hAnsi="Calibri"/>
                <w:color w:val="000000"/>
                <w:sz w:val="18"/>
                <w:szCs w:val="18"/>
              </w:rPr>
            </w:pPr>
            <w:r w:rsidRPr="006B4657">
              <w:rPr>
                <w:rFonts w:ascii="Calibri" w:hAnsi="Calibri"/>
                <w:color w:val="000000"/>
                <w:sz w:val="18"/>
                <w:szCs w:val="18"/>
              </w:rPr>
              <w:t>Social nº 3 Pamplona</w:t>
            </w:r>
          </w:p>
        </w:tc>
        <w:tc>
          <w:tcPr>
            <w:tcW w:w="3118" w:type="dxa"/>
            <w:tcBorders>
              <w:top w:val="nil"/>
              <w:left w:val="nil"/>
              <w:bottom w:val="nil"/>
              <w:right w:val="nil"/>
            </w:tcBorders>
            <w:shd w:val="clear" w:color="auto" w:fill="auto"/>
            <w:vAlign w:val="center"/>
            <w:hideMark/>
          </w:tcPr>
          <w:p w:rsidR="001D2895" w:rsidRPr="006B4657" w:rsidRDefault="001D2895">
            <w:pPr>
              <w:rPr>
                <w:rFonts w:ascii="Calibri" w:hAnsi="Calibri"/>
                <w:color w:val="000000"/>
                <w:sz w:val="18"/>
                <w:szCs w:val="18"/>
              </w:rPr>
            </w:pPr>
            <w:r w:rsidRPr="006B4657">
              <w:rPr>
                <w:rFonts w:ascii="Calibri" w:hAnsi="Calibri"/>
                <w:color w:val="000000"/>
                <w:sz w:val="18"/>
                <w:szCs w:val="18"/>
              </w:rPr>
              <w:t>Impugnación Orden Foral 93E/2019, de 4 de julio, del Consejero de Desarrollo Económico del Gobierno de Navarra, que desestima el recurso de alzada formulado contra la Resolución 131/2019, de 9 de abril, de la Directora General de Política Económica y Empresarial y Trabajo.</w:t>
            </w:r>
          </w:p>
        </w:tc>
        <w:tc>
          <w:tcPr>
            <w:tcW w:w="1502" w:type="dxa"/>
            <w:tcBorders>
              <w:top w:val="nil"/>
              <w:left w:val="nil"/>
              <w:bottom w:val="nil"/>
              <w:right w:val="nil"/>
            </w:tcBorders>
            <w:shd w:val="clear" w:color="auto" w:fill="auto"/>
            <w:noWrap/>
            <w:vAlign w:val="center"/>
            <w:hideMark/>
          </w:tcPr>
          <w:p w:rsidR="001D2895" w:rsidRPr="006B4657" w:rsidRDefault="001D2895">
            <w:pPr>
              <w:jc w:val="center"/>
              <w:rPr>
                <w:rFonts w:ascii="Calibri" w:hAnsi="Calibri"/>
                <w:color w:val="000000"/>
                <w:sz w:val="18"/>
                <w:szCs w:val="18"/>
              </w:rPr>
            </w:pPr>
            <w:r w:rsidRPr="006B4657">
              <w:rPr>
                <w:rFonts w:ascii="Calibri" w:hAnsi="Calibri"/>
                <w:color w:val="000000"/>
                <w:sz w:val="18"/>
                <w:szCs w:val="18"/>
              </w:rPr>
              <w:t>NILSA</w:t>
            </w:r>
          </w:p>
        </w:tc>
        <w:tc>
          <w:tcPr>
            <w:tcW w:w="1396" w:type="dxa"/>
            <w:tcBorders>
              <w:top w:val="nil"/>
              <w:left w:val="nil"/>
              <w:bottom w:val="nil"/>
              <w:right w:val="nil"/>
            </w:tcBorders>
            <w:shd w:val="clear" w:color="auto" w:fill="auto"/>
            <w:vAlign w:val="center"/>
            <w:hideMark/>
          </w:tcPr>
          <w:p w:rsidR="001D2895" w:rsidRPr="006B4657" w:rsidRDefault="001D2895">
            <w:pPr>
              <w:jc w:val="center"/>
              <w:rPr>
                <w:rFonts w:ascii="Calibri" w:hAnsi="Calibri"/>
                <w:color w:val="000000"/>
                <w:sz w:val="18"/>
                <w:szCs w:val="18"/>
              </w:rPr>
            </w:pPr>
            <w:r w:rsidRPr="006B4657">
              <w:rPr>
                <w:rFonts w:ascii="Calibri" w:hAnsi="Calibri"/>
                <w:color w:val="000000"/>
                <w:sz w:val="18"/>
                <w:szCs w:val="18"/>
              </w:rPr>
              <w:t>Gobierno de Navarra</w:t>
            </w:r>
          </w:p>
        </w:tc>
        <w:tc>
          <w:tcPr>
            <w:tcW w:w="1730" w:type="dxa"/>
            <w:tcBorders>
              <w:top w:val="nil"/>
              <w:left w:val="nil"/>
              <w:bottom w:val="nil"/>
              <w:right w:val="single" w:sz="8" w:space="0" w:color="auto"/>
            </w:tcBorders>
            <w:shd w:val="clear" w:color="auto" w:fill="auto"/>
            <w:vAlign w:val="center"/>
            <w:hideMark/>
          </w:tcPr>
          <w:p w:rsidR="001D2895" w:rsidRPr="006B4657" w:rsidRDefault="001D2895">
            <w:pPr>
              <w:jc w:val="center"/>
              <w:rPr>
                <w:rFonts w:ascii="Calibri" w:hAnsi="Calibri"/>
                <w:color w:val="000000"/>
                <w:sz w:val="18"/>
                <w:szCs w:val="18"/>
              </w:rPr>
            </w:pPr>
            <w:r w:rsidRPr="006B4657">
              <w:rPr>
                <w:rFonts w:ascii="Calibri" w:hAnsi="Calibri"/>
                <w:color w:val="000000"/>
                <w:sz w:val="18"/>
                <w:szCs w:val="18"/>
              </w:rPr>
              <w:t>Demanda presentada. Señalamiento de acto de conciliación y, en su caso, juicio en fecha 10 de marzo de 2020</w:t>
            </w:r>
          </w:p>
        </w:tc>
      </w:tr>
      <w:tr w:rsidR="001D2895" w:rsidRPr="006B4657" w:rsidTr="006B4657">
        <w:trPr>
          <w:trHeight w:val="2169"/>
        </w:trPr>
        <w:tc>
          <w:tcPr>
            <w:tcW w:w="1006" w:type="dxa"/>
            <w:tcBorders>
              <w:top w:val="nil"/>
              <w:left w:val="single" w:sz="8" w:space="0" w:color="auto"/>
              <w:right w:val="nil"/>
            </w:tcBorders>
            <w:shd w:val="clear" w:color="auto" w:fill="auto"/>
            <w:noWrap/>
            <w:vAlign w:val="center"/>
            <w:hideMark/>
          </w:tcPr>
          <w:p w:rsidR="001D2895" w:rsidRPr="006B4657" w:rsidRDefault="001D2895">
            <w:pPr>
              <w:jc w:val="center"/>
              <w:rPr>
                <w:rFonts w:ascii="Calibri" w:hAnsi="Calibri"/>
                <w:color w:val="000000"/>
                <w:sz w:val="18"/>
                <w:szCs w:val="18"/>
              </w:rPr>
            </w:pPr>
            <w:r w:rsidRPr="006B4657">
              <w:rPr>
                <w:rFonts w:ascii="Calibri" w:hAnsi="Calibri"/>
                <w:color w:val="000000"/>
                <w:sz w:val="18"/>
                <w:szCs w:val="18"/>
              </w:rPr>
              <w:t>743/2019</w:t>
            </w:r>
          </w:p>
        </w:tc>
        <w:tc>
          <w:tcPr>
            <w:tcW w:w="1110" w:type="dxa"/>
            <w:tcBorders>
              <w:top w:val="nil"/>
              <w:left w:val="nil"/>
              <w:right w:val="nil"/>
            </w:tcBorders>
            <w:shd w:val="clear" w:color="auto" w:fill="auto"/>
            <w:vAlign w:val="center"/>
            <w:hideMark/>
          </w:tcPr>
          <w:p w:rsidR="001D2895" w:rsidRPr="006B4657" w:rsidRDefault="001D2895">
            <w:pPr>
              <w:jc w:val="center"/>
              <w:rPr>
                <w:rFonts w:ascii="Calibri" w:hAnsi="Calibri"/>
                <w:color w:val="000000"/>
                <w:sz w:val="18"/>
                <w:szCs w:val="18"/>
              </w:rPr>
            </w:pPr>
            <w:r w:rsidRPr="006B4657">
              <w:rPr>
                <w:rFonts w:ascii="Calibri" w:hAnsi="Calibri"/>
                <w:color w:val="000000"/>
                <w:sz w:val="18"/>
                <w:szCs w:val="18"/>
              </w:rPr>
              <w:t>Social nº 1 Pamplona</w:t>
            </w:r>
          </w:p>
        </w:tc>
        <w:tc>
          <w:tcPr>
            <w:tcW w:w="3118" w:type="dxa"/>
            <w:tcBorders>
              <w:top w:val="nil"/>
              <w:left w:val="nil"/>
              <w:right w:val="nil"/>
            </w:tcBorders>
            <w:shd w:val="clear" w:color="auto" w:fill="auto"/>
            <w:vAlign w:val="center"/>
            <w:hideMark/>
          </w:tcPr>
          <w:p w:rsidR="001D2895" w:rsidRPr="006B4657" w:rsidRDefault="001D2895">
            <w:pPr>
              <w:rPr>
                <w:rFonts w:ascii="Calibri" w:hAnsi="Calibri"/>
                <w:color w:val="000000"/>
                <w:sz w:val="18"/>
                <w:szCs w:val="18"/>
              </w:rPr>
            </w:pPr>
            <w:r w:rsidRPr="006B4657">
              <w:rPr>
                <w:rFonts w:ascii="Calibri" w:hAnsi="Calibri"/>
                <w:color w:val="000000"/>
                <w:sz w:val="18"/>
                <w:szCs w:val="18"/>
              </w:rPr>
              <w:t>Impugnación Orden Foral 106E/2019, de 4 de julio, del Consejero de Desarrollo Económico del Gobierno de Navarra, que desestima el recurso de alzada formulado contra la Resolución 131/2019, de 9 de abril, de la Directora General de Política Económica y Empresarial y Trabajo.</w:t>
            </w:r>
          </w:p>
        </w:tc>
        <w:tc>
          <w:tcPr>
            <w:tcW w:w="1502" w:type="dxa"/>
            <w:tcBorders>
              <w:top w:val="nil"/>
              <w:left w:val="nil"/>
              <w:right w:val="nil"/>
            </w:tcBorders>
            <w:shd w:val="clear" w:color="auto" w:fill="auto"/>
            <w:vAlign w:val="center"/>
            <w:hideMark/>
          </w:tcPr>
          <w:p w:rsidR="001D2895" w:rsidRPr="006B4657" w:rsidRDefault="001D2895">
            <w:pPr>
              <w:jc w:val="center"/>
              <w:rPr>
                <w:rFonts w:ascii="Calibri" w:hAnsi="Calibri"/>
                <w:i/>
                <w:iCs/>
                <w:color w:val="000000"/>
                <w:sz w:val="18"/>
                <w:szCs w:val="18"/>
              </w:rPr>
            </w:pPr>
            <w:r w:rsidRPr="006B4657">
              <w:rPr>
                <w:rFonts w:ascii="Calibri" w:hAnsi="Calibri"/>
                <w:i/>
                <w:iCs/>
                <w:color w:val="000000"/>
                <w:sz w:val="18"/>
                <w:szCs w:val="18"/>
              </w:rPr>
              <w:t>Personas físicas</w:t>
            </w:r>
          </w:p>
        </w:tc>
        <w:tc>
          <w:tcPr>
            <w:tcW w:w="1396" w:type="dxa"/>
            <w:tcBorders>
              <w:top w:val="nil"/>
              <w:left w:val="nil"/>
              <w:right w:val="nil"/>
            </w:tcBorders>
            <w:shd w:val="clear" w:color="auto" w:fill="auto"/>
            <w:vAlign w:val="center"/>
            <w:hideMark/>
          </w:tcPr>
          <w:p w:rsidR="001D2895" w:rsidRPr="006B4657" w:rsidRDefault="001D2895">
            <w:pPr>
              <w:jc w:val="center"/>
              <w:rPr>
                <w:rFonts w:ascii="Calibri" w:hAnsi="Calibri"/>
                <w:color w:val="000000"/>
                <w:sz w:val="18"/>
                <w:szCs w:val="18"/>
              </w:rPr>
            </w:pPr>
            <w:r w:rsidRPr="006B4657">
              <w:rPr>
                <w:rFonts w:ascii="Calibri" w:hAnsi="Calibri"/>
                <w:color w:val="000000"/>
                <w:sz w:val="18"/>
                <w:szCs w:val="18"/>
              </w:rPr>
              <w:t xml:space="preserve">Gobierno de Navarra, </w:t>
            </w:r>
            <w:proofErr w:type="spellStart"/>
            <w:r w:rsidRPr="006B4657">
              <w:rPr>
                <w:rFonts w:ascii="Calibri" w:hAnsi="Calibri"/>
                <w:color w:val="000000"/>
                <w:sz w:val="18"/>
                <w:szCs w:val="18"/>
              </w:rPr>
              <w:t>Lacunza</w:t>
            </w:r>
            <w:proofErr w:type="spellEnd"/>
            <w:r w:rsidRPr="006B4657">
              <w:rPr>
                <w:rFonts w:ascii="Calibri" w:hAnsi="Calibri"/>
                <w:color w:val="000000"/>
                <w:sz w:val="18"/>
                <w:szCs w:val="18"/>
              </w:rPr>
              <w:t xml:space="preserve"> Hermanos, S.L., </w:t>
            </w:r>
            <w:proofErr w:type="spellStart"/>
            <w:r w:rsidRPr="006B4657">
              <w:rPr>
                <w:rFonts w:ascii="Calibri" w:hAnsi="Calibri"/>
                <w:color w:val="000000"/>
                <w:sz w:val="18"/>
                <w:szCs w:val="18"/>
              </w:rPr>
              <w:t>Socamex</w:t>
            </w:r>
            <w:proofErr w:type="spellEnd"/>
            <w:r w:rsidRPr="006B4657">
              <w:rPr>
                <w:rFonts w:ascii="Calibri" w:hAnsi="Calibri"/>
                <w:color w:val="000000"/>
                <w:sz w:val="18"/>
                <w:szCs w:val="18"/>
              </w:rPr>
              <w:t>, S.A., NILSA y TYPSA.</w:t>
            </w:r>
          </w:p>
        </w:tc>
        <w:tc>
          <w:tcPr>
            <w:tcW w:w="1730" w:type="dxa"/>
            <w:tcBorders>
              <w:top w:val="nil"/>
              <w:left w:val="nil"/>
              <w:right w:val="single" w:sz="8" w:space="0" w:color="auto"/>
            </w:tcBorders>
            <w:shd w:val="clear" w:color="auto" w:fill="auto"/>
            <w:vAlign w:val="center"/>
            <w:hideMark/>
          </w:tcPr>
          <w:p w:rsidR="001D2895" w:rsidRPr="006B4657" w:rsidRDefault="001D2895">
            <w:pPr>
              <w:jc w:val="center"/>
              <w:rPr>
                <w:rFonts w:ascii="Calibri" w:hAnsi="Calibri"/>
                <w:color w:val="000000"/>
                <w:sz w:val="18"/>
                <w:szCs w:val="18"/>
              </w:rPr>
            </w:pPr>
            <w:r w:rsidRPr="006B4657">
              <w:rPr>
                <w:rFonts w:ascii="Calibri" w:hAnsi="Calibri"/>
                <w:color w:val="000000"/>
                <w:sz w:val="18"/>
                <w:szCs w:val="18"/>
              </w:rPr>
              <w:t>Demanda presentada. Señalamiento de acto de conciliación y, en su caso, juicio en fecha 19 de octubre de 2020</w:t>
            </w:r>
          </w:p>
        </w:tc>
      </w:tr>
      <w:tr w:rsidR="001D2895" w:rsidRPr="006B4657" w:rsidTr="006B4657">
        <w:trPr>
          <w:trHeight w:val="2169"/>
        </w:trPr>
        <w:tc>
          <w:tcPr>
            <w:tcW w:w="1006" w:type="dxa"/>
            <w:tcBorders>
              <w:top w:val="nil"/>
              <w:left w:val="single" w:sz="8" w:space="0" w:color="auto"/>
              <w:bottom w:val="single" w:sz="4" w:space="0" w:color="auto"/>
              <w:right w:val="nil"/>
            </w:tcBorders>
            <w:shd w:val="clear" w:color="auto" w:fill="auto"/>
            <w:noWrap/>
            <w:vAlign w:val="center"/>
            <w:hideMark/>
          </w:tcPr>
          <w:p w:rsidR="001D2895" w:rsidRPr="006B4657" w:rsidRDefault="001D2895">
            <w:pPr>
              <w:jc w:val="center"/>
              <w:rPr>
                <w:rFonts w:ascii="Calibri" w:hAnsi="Calibri"/>
                <w:color w:val="000000"/>
                <w:sz w:val="18"/>
                <w:szCs w:val="18"/>
              </w:rPr>
            </w:pPr>
            <w:r w:rsidRPr="006B4657">
              <w:rPr>
                <w:rFonts w:ascii="Calibri" w:hAnsi="Calibri"/>
                <w:color w:val="000000"/>
                <w:sz w:val="18"/>
                <w:szCs w:val="18"/>
              </w:rPr>
              <w:t>773/2019</w:t>
            </w:r>
          </w:p>
        </w:tc>
        <w:tc>
          <w:tcPr>
            <w:tcW w:w="1110" w:type="dxa"/>
            <w:tcBorders>
              <w:top w:val="nil"/>
              <w:left w:val="nil"/>
              <w:bottom w:val="single" w:sz="4" w:space="0" w:color="auto"/>
              <w:right w:val="nil"/>
            </w:tcBorders>
            <w:shd w:val="clear" w:color="auto" w:fill="auto"/>
            <w:vAlign w:val="center"/>
            <w:hideMark/>
          </w:tcPr>
          <w:p w:rsidR="001D2895" w:rsidRPr="006B4657" w:rsidRDefault="001D2895">
            <w:pPr>
              <w:jc w:val="center"/>
              <w:rPr>
                <w:rFonts w:ascii="Calibri" w:hAnsi="Calibri"/>
                <w:color w:val="000000"/>
                <w:sz w:val="18"/>
                <w:szCs w:val="18"/>
              </w:rPr>
            </w:pPr>
            <w:r w:rsidRPr="006B4657">
              <w:rPr>
                <w:rFonts w:ascii="Calibri" w:hAnsi="Calibri"/>
                <w:color w:val="000000"/>
                <w:sz w:val="18"/>
                <w:szCs w:val="18"/>
              </w:rPr>
              <w:t>Social nº 4 Pamplona</w:t>
            </w:r>
          </w:p>
        </w:tc>
        <w:tc>
          <w:tcPr>
            <w:tcW w:w="3118" w:type="dxa"/>
            <w:tcBorders>
              <w:top w:val="nil"/>
              <w:left w:val="nil"/>
              <w:bottom w:val="single" w:sz="4" w:space="0" w:color="auto"/>
              <w:right w:val="nil"/>
            </w:tcBorders>
            <w:shd w:val="clear" w:color="auto" w:fill="auto"/>
            <w:vAlign w:val="center"/>
            <w:hideMark/>
          </w:tcPr>
          <w:p w:rsidR="001D2895" w:rsidRPr="006B4657" w:rsidRDefault="001D2895">
            <w:pPr>
              <w:rPr>
                <w:rFonts w:ascii="Calibri" w:hAnsi="Calibri"/>
                <w:color w:val="000000"/>
                <w:sz w:val="18"/>
                <w:szCs w:val="18"/>
              </w:rPr>
            </w:pPr>
            <w:r w:rsidRPr="006B4657">
              <w:rPr>
                <w:rFonts w:ascii="Calibri" w:hAnsi="Calibri"/>
                <w:color w:val="000000"/>
                <w:sz w:val="18"/>
                <w:szCs w:val="18"/>
              </w:rPr>
              <w:t>Impugnación Orden Foral 93E/2019, de 4 de julio, del Consejero de Desarrollo Económico del Gobierno de Navarra, que desestima el recurso de alzada formulado contra la Resolución 131/2019, de 9 de abril, de la Directora General de Política Económica y Empresarial y Trabajo.</w:t>
            </w:r>
          </w:p>
        </w:tc>
        <w:tc>
          <w:tcPr>
            <w:tcW w:w="1502" w:type="dxa"/>
            <w:tcBorders>
              <w:top w:val="nil"/>
              <w:left w:val="nil"/>
              <w:bottom w:val="single" w:sz="4" w:space="0" w:color="auto"/>
              <w:right w:val="nil"/>
            </w:tcBorders>
            <w:shd w:val="clear" w:color="auto" w:fill="auto"/>
            <w:vAlign w:val="center"/>
            <w:hideMark/>
          </w:tcPr>
          <w:p w:rsidR="001D2895" w:rsidRPr="006B4657" w:rsidRDefault="001D2895">
            <w:pPr>
              <w:jc w:val="center"/>
              <w:rPr>
                <w:rFonts w:ascii="Calibri" w:hAnsi="Calibri"/>
                <w:i/>
                <w:iCs/>
                <w:color w:val="000000"/>
                <w:sz w:val="18"/>
                <w:szCs w:val="18"/>
              </w:rPr>
            </w:pPr>
            <w:r w:rsidRPr="006B4657">
              <w:rPr>
                <w:rFonts w:ascii="Calibri" w:hAnsi="Calibri"/>
                <w:i/>
                <w:iCs/>
                <w:color w:val="000000"/>
                <w:sz w:val="18"/>
                <w:szCs w:val="18"/>
              </w:rPr>
              <w:t>Personas físicas</w:t>
            </w:r>
          </w:p>
        </w:tc>
        <w:tc>
          <w:tcPr>
            <w:tcW w:w="1396" w:type="dxa"/>
            <w:tcBorders>
              <w:top w:val="nil"/>
              <w:left w:val="nil"/>
              <w:bottom w:val="single" w:sz="4" w:space="0" w:color="auto"/>
              <w:right w:val="nil"/>
            </w:tcBorders>
            <w:shd w:val="clear" w:color="auto" w:fill="auto"/>
            <w:vAlign w:val="center"/>
            <w:hideMark/>
          </w:tcPr>
          <w:p w:rsidR="001D2895" w:rsidRPr="006B4657" w:rsidRDefault="001D2895">
            <w:pPr>
              <w:jc w:val="center"/>
              <w:rPr>
                <w:rFonts w:ascii="Calibri" w:hAnsi="Calibri"/>
                <w:color w:val="000000"/>
                <w:sz w:val="18"/>
                <w:szCs w:val="18"/>
              </w:rPr>
            </w:pPr>
            <w:r w:rsidRPr="006B4657">
              <w:rPr>
                <w:rFonts w:ascii="Calibri" w:hAnsi="Calibri"/>
                <w:color w:val="000000"/>
                <w:sz w:val="18"/>
                <w:szCs w:val="18"/>
              </w:rPr>
              <w:t xml:space="preserve">Gobierno de Navarra, </w:t>
            </w:r>
            <w:proofErr w:type="spellStart"/>
            <w:r w:rsidRPr="006B4657">
              <w:rPr>
                <w:rFonts w:ascii="Calibri" w:hAnsi="Calibri"/>
                <w:color w:val="000000"/>
                <w:sz w:val="18"/>
                <w:szCs w:val="18"/>
              </w:rPr>
              <w:t>Lacunza</w:t>
            </w:r>
            <w:proofErr w:type="spellEnd"/>
            <w:r w:rsidRPr="006B4657">
              <w:rPr>
                <w:rFonts w:ascii="Calibri" w:hAnsi="Calibri"/>
                <w:color w:val="000000"/>
                <w:sz w:val="18"/>
                <w:szCs w:val="18"/>
              </w:rPr>
              <w:t xml:space="preserve"> Hermanos, S.L., </w:t>
            </w:r>
            <w:proofErr w:type="spellStart"/>
            <w:r w:rsidRPr="006B4657">
              <w:rPr>
                <w:rFonts w:ascii="Calibri" w:hAnsi="Calibri"/>
                <w:color w:val="000000"/>
                <w:sz w:val="18"/>
                <w:szCs w:val="18"/>
              </w:rPr>
              <w:t>Socamex</w:t>
            </w:r>
            <w:proofErr w:type="spellEnd"/>
            <w:r w:rsidRPr="006B4657">
              <w:rPr>
                <w:rFonts w:ascii="Calibri" w:hAnsi="Calibri"/>
                <w:color w:val="000000"/>
                <w:sz w:val="18"/>
                <w:szCs w:val="18"/>
              </w:rPr>
              <w:t>, S.A., NILSA y TYPSA.</w:t>
            </w:r>
          </w:p>
        </w:tc>
        <w:tc>
          <w:tcPr>
            <w:tcW w:w="1730" w:type="dxa"/>
            <w:tcBorders>
              <w:top w:val="nil"/>
              <w:left w:val="nil"/>
              <w:bottom w:val="single" w:sz="4" w:space="0" w:color="auto"/>
              <w:right w:val="single" w:sz="8" w:space="0" w:color="auto"/>
            </w:tcBorders>
            <w:shd w:val="clear" w:color="auto" w:fill="auto"/>
            <w:vAlign w:val="center"/>
            <w:hideMark/>
          </w:tcPr>
          <w:p w:rsidR="001D2895" w:rsidRPr="006B4657" w:rsidRDefault="001D2895">
            <w:pPr>
              <w:jc w:val="center"/>
              <w:rPr>
                <w:rFonts w:ascii="Calibri" w:hAnsi="Calibri"/>
                <w:color w:val="000000"/>
                <w:sz w:val="18"/>
                <w:szCs w:val="18"/>
              </w:rPr>
            </w:pPr>
            <w:r w:rsidRPr="006B4657">
              <w:rPr>
                <w:rFonts w:ascii="Calibri" w:hAnsi="Calibri"/>
                <w:color w:val="000000"/>
                <w:sz w:val="18"/>
                <w:szCs w:val="18"/>
              </w:rPr>
              <w:t>Demanda presentada. Señalamiento de acto de conciliación y, en su caso, juicio en fecha 15 de mayo de 2020</w:t>
            </w:r>
          </w:p>
        </w:tc>
      </w:tr>
    </w:tbl>
    <w:p w:rsidR="001D2895" w:rsidRDefault="001D2895" w:rsidP="00945233">
      <w:pPr>
        <w:spacing w:line="360" w:lineRule="auto"/>
        <w:jc w:val="center"/>
        <w:rPr>
          <w:rFonts w:ascii="Arial" w:hAnsi="Arial" w:cs="Arial"/>
        </w:rPr>
      </w:pPr>
    </w:p>
    <w:p w:rsidR="004A29A0" w:rsidRDefault="004A29A0" w:rsidP="00945233">
      <w:pPr>
        <w:spacing w:line="360" w:lineRule="auto"/>
        <w:jc w:val="center"/>
        <w:rPr>
          <w:rFonts w:ascii="Arial" w:hAnsi="Arial" w:cs="Arial"/>
        </w:rPr>
      </w:pPr>
      <w:r>
        <w:rPr>
          <w:rFonts w:ascii="Arial" w:hAnsi="Arial" w:cs="Arial"/>
        </w:rPr>
        <w:br w:type="page"/>
      </w:r>
    </w:p>
    <w:tbl>
      <w:tblPr>
        <w:tblW w:w="9971" w:type="dxa"/>
        <w:tblInd w:w="55" w:type="dxa"/>
        <w:tblCellMar>
          <w:left w:w="70" w:type="dxa"/>
          <w:right w:w="70" w:type="dxa"/>
        </w:tblCellMar>
        <w:tblLook w:val="04A0" w:firstRow="1" w:lastRow="0" w:firstColumn="1" w:lastColumn="0" w:noHBand="0" w:noVBand="1"/>
      </w:tblPr>
      <w:tblGrid>
        <w:gridCol w:w="1002"/>
        <w:gridCol w:w="1394"/>
        <w:gridCol w:w="3097"/>
        <w:gridCol w:w="1553"/>
        <w:gridCol w:w="1543"/>
        <w:gridCol w:w="1382"/>
      </w:tblGrid>
      <w:tr w:rsidR="001D2895" w:rsidRPr="006B4657" w:rsidTr="004A29A0">
        <w:trPr>
          <w:trHeight w:val="334"/>
        </w:trPr>
        <w:tc>
          <w:tcPr>
            <w:tcW w:w="9971"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D2895" w:rsidRPr="006B4657" w:rsidRDefault="001D2895">
            <w:pPr>
              <w:jc w:val="center"/>
              <w:rPr>
                <w:rFonts w:ascii="Calibri" w:hAnsi="Calibri"/>
                <w:color w:val="000000"/>
                <w:sz w:val="18"/>
                <w:szCs w:val="18"/>
              </w:rPr>
            </w:pPr>
            <w:bookmarkStart w:id="0" w:name="_GoBack"/>
            <w:r w:rsidRPr="006B4657">
              <w:rPr>
                <w:rFonts w:ascii="Calibri" w:hAnsi="Calibri"/>
                <w:color w:val="000000"/>
                <w:sz w:val="18"/>
                <w:szCs w:val="18"/>
              </w:rPr>
              <w:lastRenderedPageBreak/>
              <w:t>PROCEDIMIENTOS JUDICIALES DE ÁMBITO PENAL (EN FASE DE DILIGENCIAS PREVIAS)</w:t>
            </w:r>
          </w:p>
        </w:tc>
      </w:tr>
      <w:tr w:rsidR="004A29A0" w:rsidRPr="006B4657" w:rsidTr="004A29A0">
        <w:trPr>
          <w:trHeight w:val="334"/>
        </w:trPr>
        <w:tc>
          <w:tcPr>
            <w:tcW w:w="1002" w:type="dxa"/>
            <w:tcBorders>
              <w:top w:val="nil"/>
              <w:left w:val="single" w:sz="8" w:space="0" w:color="auto"/>
              <w:bottom w:val="nil"/>
              <w:right w:val="nil"/>
            </w:tcBorders>
            <w:shd w:val="clear" w:color="auto" w:fill="auto"/>
            <w:noWrap/>
            <w:vAlign w:val="bottom"/>
            <w:hideMark/>
          </w:tcPr>
          <w:p w:rsidR="001D2895" w:rsidRPr="006B4657" w:rsidRDefault="001D2895">
            <w:pPr>
              <w:jc w:val="center"/>
              <w:rPr>
                <w:rFonts w:ascii="Calibri" w:hAnsi="Calibri"/>
                <w:b/>
                <w:bCs/>
                <w:color w:val="000000"/>
                <w:sz w:val="18"/>
                <w:szCs w:val="18"/>
              </w:rPr>
            </w:pPr>
            <w:proofErr w:type="spellStart"/>
            <w:r w:rsidRPr="006B4657">
              <w:rPr>
                <w:rFonts w:ascii="Calibri" w:hAnsi="Calibri"/>
                <w:b/>
                <w:bCs/>
                <w:color w:val="000000"/>
                <w:sz w:val="18"/>
                <w:szCs w:val="18"/>
              </w:rPr>
              <w:t>Rfa</w:t>
            </w:r>
            <w:proofErr w:type="spellEnd"/>
            <w:r w:rsidRPr="006B4657">
              <w:rPr>
                <w:rFonts w:ascii="Calibri" w:hAnsi="Calibri"/>
                <w:b/>
                <w:bCs/>
                <w:color w:val="000000"/>
                <w:sz w:val="18"/>
                <w:szCs w:val="18"/>
              </w:rPr>
              <w:t xml:space="preserve">. </w:t>
            </w:r>
          </w:p>
        </w:tc>
        <w:tc>
          <w:tcPr>
            <w:tcW w:w="1394" w:type="dxa"/>
            <w:tcBorders>
              <w:top w:val="nil"/>
              <w:left w:val="nil"/>
              <w:bottom w:val="nil"/>
              <w:right w:val="nil"/>
            </w:tcBorders>
            <w:shd w:val="clear" w:color="auto" w:fill="auto"/>
            <w:vAlign w:val="bottom"/>
            <w:hideMark/>
          </w:tcPr>
          <w:p w:rsidR="001D2895" w:rsidRPr="006B4657" w:rsidRDefault="001D2895">
            <w:pPr>
              <w:jc w:val="center"/>
              <w:rPr>
                <w:rFonts w:ascii="Calibri" w:hAnsi="Calibri"/>
                <w:b/>
                <w:bCs/>
                <w:color w:val="000000"/>
                <w:sz w:val="18"/>
                <w:szCs w:val="18"/>
              </w:rPr>
            </w:pPr>
            <w:r w:rsidRPr="006B4657">
              <w:rPr>
                <w:rFonts w:ascii="Calibri" w:hAnsi="Calibri"/>
                <w:b/>
                <w:bCs/>
                <w:color w:val="000000"/>
                <w:sz w:val="18"/>
                <w:szCs w:val="18"/>
              </w:rPr>
              <w:t xml:space="preserve">Juzgado </w:t>
            </w:r>
          </w:p>
        </w:tc>
        <w:tc>
          <w:tcPr>
            <w:tcW w:w="3097" w:type="dxa"/>
            <w:tcBorders>
              <w:top w:val="nil"/>
              <w:left w:val="nil"/>
              <w:bottom w:val="nil"/>
              <w:right w:val="nil"/>
            </w:tcBorders>
            <w:shd w:val="clear" w:color="auto" w:fill="auto"/>
            <w:noWrap/>
            <w:vAlign w:val="bottom"/>
            <w:hideMark/>
          </w:tcPr>
          <w:p w:rsidR="001D2895" w:rsidRPr="006B4657" w:rsidRDefault="001D2895">
            <w:pPr>
              <w:jc w:val="center"/>
              <w:rPr>
                <w:rFonts w:ascii="Calibri" w:hAnsi="Calibri"/>
                <w:b/>
                <w:bCs/>
                <w:color w:val="000000"/>
                <w:sz w:val="18"/>
                <w:szCs w:val="18"/>
              </w:rPr>
            </w:pPr>
            <w:r w:rsidRPr="006B4657">
              <w:rPr>
                <w:rFonts w:ascii="Calibri" w:hAnsi="Calibri"/>
                <w:b/>
                <w:bCs/>
                <w:color w:val="000000"/>
                <w:sz w:val="18"/>
                <w:szCs w:val="18"/>
              </w:rPr>
              <w:t>Naturaleza</w:t>
            </w:r>
          </w:p>
        </w:tc>
        <w:tc>
          <w:tcPr>
            <w:tcW w:w="1553" w:type="dxa"/>
            <w:tcBorders>
              <w:top w:val="nil"/>
              <w:left w:val="nil"/>
              <w:bottom w:val="nil"/>
              <w:right w:val="nil"/>
            </w:tcBorders>
            <w:shd w:val="clear" w:color="auto" w:fill="auto"/>
            <w:noWrap/>
            <w:vAlign w:val="bottom"/>
            <w:hideMark/>
          </w:tcPr>
          <w:p w:rsidR="001D2895" w:rsidRPr="006B4657" w:rsidRDefault="001D2895">
            <w:pPr>
              <w:jc w:val="center"/>
              <w:rPr>
                <w:rFonts w:ascii="Calibri" w:hAnsi="Calibri"/>
                <w:b/>
                <w:bCs/>
                <w:color w:val="000000"/>
                <w:sz w:val="18"/>
                <w:szCs w:val="18"/>
              </w:rPr>
            </w:pPr>
            <w:r w:rsidRPr="006B4657">
              <w:rPr>
                <w:rFonts w:ascii="Calibri" w:hAnsi="Calibri"/>
                <w:b/>
                <w:bCs/>
                <w:color w:val="000000"/>
                <w:sz w:val="18"/>
                <w:szCs w:val="18"/>
              </w:rPr>
              <w:t>Demandantes</w:t>
            </w:r>
          </w:p>
        </w:tc>
        <w:tc>
          <w:tcPr>
            <w:tcW w:w="1543" w:type="dxa"/>
            <w:tcBorders>
              <w:top w:val="nil"/>
              <w:left w:val="nil"/>
              <w:bottom w:val="nil"/>
              <w:right w:val="nil"/>
            </w:tcBorders>
            <w:shd w:val="clear" w:color="auto" w:fill="auto"/>
            <w:noWrap/>
            <w:vAlign w:val="bottom"/>
            <w:hideMark/>
          </w:tcPr>
          <w:p w:rsidR="001D2895" w:rsidRPr="006B4657" w:rsidRDefault="001D2895">
            <w:pPr>
              <w:jc w:val="center"/>
              <w:rPr>
                <w:rFonts w:ascii="Calibri" w:hAnsi="Calibri"/>
                <w:b/>
                <w:bCs/>
                <w:color w:val="000000"/>
                <w:sz w:val="18"/>
                <w:szCs w:val="18"/>
              </w:rPr>
            </w:pPr>
            <w:r w:rsidRPr="006B4657">
              <w:rPr>
                <w:rFonts w:ascii="Calibri" w:hAnsi="Calibri"/>
                <w:b/>
                <w:bCs/>
                <w:color w:val="000000"/>
                <w:sz w:val="18"/>
                <w:szCs w:val="18"/>
              </w:rPr>
              <w:t>Investigados</w:t>
            </w:r>
          </w:p>
        </w:tc>
        <w:tc>
          <w:tcPr>
            <w:tcW w:w="1382" w:type="dxa"/>
            <w:tcBorders>
              <w:top w:val="nil"/>
              <w:left w:val="nil"/>
              <w:bottom w:val="nil"/>
              <w:right w:val="single" w:sz="8" w:space="0" w:color="auto"/>
            </w:tcBorders>
            <w:shd w:val="clear" w:color="auto" w:fill="auto"/>
            <w:noWrap/>
            <w:vAlign w:val="bottom"/>
            <w:hideMark/>
          </w:tcPr>
          <w:p w:rsidR="001D2895" w:rsidRPr="006B4657" w:rsidRDefault="001D2895">
            <w:pPr>
              <w:jc w:val="center"/>
              <w:rPr>
                <w:rFonts w:ascii="Calibri" w:hAnsi="Calibri"/>
                <w:b/>
                <w:bCs/>
                <w:color w:val="000000"/>
                <w:sz w:val="18"/>
                <w:szCs w:val="18"/>
              </w:rPr>
            </w:pPr>
            <w:r w:rsidRPr="006B4657">
              <w:rPr>
                <w:rFonts w:ascii="Calibri" w:hAnsi="Calibri"/>
                <w:b/>
                <w:bCs/>
                <w:color w:val="000000"/>
                <w:sz w:val="18"/>
                <w:szCs w:val="18"/>
              </w:rPr>
              <w:t>Situación procesal</w:t>
            </w:r>
          </w:p>
        </w:tc>
      </w:tr>
      <w:tr w:rsidR="004A29A0" w:rsidRPr="006B4657" w:rsidTr="004A29A0">
        <w:trPr>
          <w:trHeight w:val="2556"/>
        </w:trPr>
        <w:tc>
          <w:tcPr>
            <w:tcW w:w="1002" w:type="dxa"/>
            <w:tcBorders>
              <w:top w:val="single" w:sz="8" w:space="0" w:color="auto"/>
              <w:left w:val="single" w:sz="8" w:space="0" w:color="auto"/>
              <w:bottom w:val="nil"/>
              <w:right w:val="nil"/>
            </w:tcBorders>
            <w:shd w:val="clear" w:color="auto" w:fill="auto"/>
            <w:vAlign w:val="center"/>
            <w:hideMark/>
          </w:tcPr>
          <w:p w:rsidR="001D2895" w:rsidRPr="006B4657" w:rsidRDefault="001D2895">
            <w:pPr>
              <w:jc w:val="center"/>
              <w:rPr>
                <w:rFonts w:ascii="Calibri" w:hAnsi="Calibri"/>
                <w:color w:val="000000"/>
                <w:sz w:val="18"/>
                <w:szCs w:val="18"/>
              </w:rPr>
            </w:pPr>
            <w:r w:rsidRPr="006B4657">
              <w:rPr>
                <w:rFonts w:ascii="Calibri" w:hAnsi="Calibri"/>
                <w:color w:val="000000"/>
                <w:sz w:val="18"/>
                <w:szCs w:val="18"/>
              </w:rPr>
              <w:t>498/2018</w:t>
            </w:r>
          </w:p>
        </w:tc>
        <w:tc>
          <w:tcPr>
            <w:tcW w:w="1394" w:type="dxa"/>
            <w:tcBorders>
              <w:top w:val="single" w:sz="8" w:space="0" w:color="auto"/>
              <w:left w:val="nil"/>
              <w:bottom w:val="nil"/>
              <w:right w:val="nil"/>
            </w:tcBorders>
            <w:shd w:val="clear" w:color="auto" w:fill="auto"/>
            <w:vAlign w:val="center"/>
            <w:hideMark/>
          </w:tcPr>
          <w:p w:rsidR="001D2895" w:rsidRPr="006B4657" w:rsidRDefault="001D2895">
            <w:pPr>
              <w:jc w:val="center"/>
              <w:rPr>
                <w:rFonts w:ascii="Calibri" w:hAnsi="Calibri"/>
                <w:color w:val="000000"/>
                <w:sz w:val="18"/>
                <w:szCs w:val="18"/>
              </w:rPr>
            </w:pPr>
            <w:r w:rsidRPr="006B4657">
              <w:rPr>
                <w:rFonts w:ascii="Calibri" w:hAnsi="Calibri"/>
                <w:color w:val="000000"/>
                <w:sz w:val="18"/>
                <w:szCs w:val="18"/>
              </w:rPr>
              <w:t>Instrucción nº 1 Tudela</w:t>
            </w:r>
          </w:p>
        </w:tc>
        <w:tc>
          <w:tcPr>
            <w:tcW w:w="3097" w:type="dxa"/>
            <w:tcBorders>
              <w:top w:val="single" w:sz="8" w:space="0" w:color="auto"/>
              <w:left w:val="nil"/>
              <w:bottom w:val="nil"/>
              <w:right w:val="nil"/>
            </w:tcBorders>
            <w:shd w:val="clear" w:color="auto" w:fill="auto"/>
            <w:vAlign w:val="center"/>
            <w:hideMark/>
          </w:tcPr>
          <w:p w:rsidR="001D2895" w:rsidRPr="006B4657" w:rsidRDefault="001D2895">
            <w:pPr>
              <w:rPr>
                <w:rFonts w:ascii="Calibri" w:hAnsi="Calibri"/>
                <w:color w:val="000000"/>
                <w:sz w:val="18"/>
                <w:szCs w:val="18"/>
              </w:rPr>
            </w:pPr>
            <w:r w:rsidRPr="006B4657">
              <w:rPr>
                <w:rFonts w:ascii="Calibri" w:hAnsi="Calibri"/>
                <w:color w:val="000000"/>
                <w:sz w:val="18"/>
                <w:szCs w:val="18"/>
              </w:rPr>
              <w:t>Posible infracción penal por parte de los responsables de la EDAR de Corella de diversas normas de seguridad y salud laboral en el contexto del accidente mortal ocurrido en las obras de reforma de la EDAR de Corella el 27 de julio de 2018</w:t>
            </w:r>
          </w:p>
        </w:tc>
        <w:tc>
          <w:tcPr>
            <w:tcW w:w="1553" w:type="dxa"/>
            <w:tcBorders>
              <w:top w:val="single" w:sz="8" w:space="0" w:color="auto"/>
              <w:left w:val="nil"/>
              <w:bottom w:val="nil"/>
              <w:right w:val="nil"/>
            </w:tcBorders>
            <w:shd w:val="clear" w:color="auto" w:fill="auto"/>
            <w:vAlign w:val="center"/>
            <w:hideMark/>
          </w:tcPr>
          <w:p w:rsidR="001D2895" w:rsidRPr="006B4657" w:rsidRDefault="001D2895">
            <w:pPr>
              <w:jc w:val="center"/>
              <w:rPr>
                <w:rFonts w:ascii="Calibri" w:hAnsi="Calibri"/>
                <w:color w:val="000000"/>
                <w:sz w:val="18"/>
                <w:szCs w:val="18"/>
              </w:rPr>
            </w:pPr>
            <w:r w:rsidRPr="006B4657">
              <w:rPr>
                <w:rFonts w:ascii="Calibri" w:hAnsi="Calibri"/>
                <w:color w:val="000000"/>
                <w:sz w:val="18"/>
                <w:szCs w:val="18"/>
              </w:rPr>
              <w:t>Ministerio Fiscal, y personas físicas</w:t>
            </w:r>
          </w:p>
        </w:tc>
        <w:tc>
          <w:tcPr>
            <w:tcW w:w="1543" w:type="dxa"/>
            <w:tcBorders>
              <w:top w:val="single" w:sz="8" w:space="0" w:color="auto"/>
              <w:left w:val="nil"/>
              <w:bottom w:val="nil"/>
              <w:right w:val="nil"/>
            </w:tcBorders>
            <w:shd w:val="clear" w:color="auto" w:fill="auto"/>
            <w:vAlign w:val="center"/>
            <w:hideMark/>
          </w:tcPr>
          <w:p w:rsidR="001D2895" w:rsidRPr="006B4657" w:rsidRDefault="001D2895">
            <w:pPr>
              <w:jc w:val="center"/>
              <w:rPr>
                <w:rFonts w:ascii="Calibri" w:hAnsi="Calibri"/>
                <w:i/>
                <w:iCs/>
                <w:color w:val="000000"/>
                <w:sz w:val="18"/>
                <w:szCs w:val="18"/>
              </w:rPr>
            </w:pPr>
            <w:r w:rsidRPr="006B4657">
              <w:rPr>
                <w:rFonts w:ascii="Calibri" w:hAnsi="Calibri"/>
                <w:i/>
                <w:iCs/>
                <w:color w:val="000000"/>
                <w:sz w:val="18"/>
                <w:szCs w:val="18"/>
              </w:rPr>
              <w:t xml:space="preserve">NILSA (personas físicas), SOCAMEX, S.A., Construcciones LACUNZA y TYPSA (personas físicas), </w:t>
            </w:r>
          </w:p>
        </w:tc>
        <w:tc>
          <w:tcPr>
            <w:tcW w:w="1382" w:type="dxa"/>
            <w:tcBorders>
              <w:top w:val="single" w:sz="8" w:space="0" w:color="auto"/>
              <w:left w:val="nil"/>
              <w:bottom w:val="nil"/>
              <w:right w:val="single" w:sz="8" w:space="0" w:color="auto"/>
            </w:tcBorders>
            <w:shd w:val="clear" w:color="auto" w:fill="auto"/>
            <w:vAlign w:val="center"/>
            <w:hideMark/>
          </w:tcPr>
          <w:p w:rsidR="001D2895" w:rsidRPr="006B4657" w:rsidRDefault="001D2895">
            <w:pPr>
              <w:jc w:val="center"/>
              <w:rPr>
                <w:rFonts w:ascii="Calibri" w:hAnsi="Calibri"/>
                <w:color w:val="000000"/>
                <w:sz w:val="18"/>
                <w:szCs w:val="18"/>
              </w:rPr>
            </w:pPr>
            <w:r w:rsidRPr="006B4657">
              <w:rPr>
                <w:rFonts w:ascii="Calibri" w:hAnsi="Calibri"/>
                <w:color w:val="000000"/>
                <w:sz w:val="18"/>
                <w:szCs w:val="18"/>
              </w:rPr>
              <w:t>Declaraciones de varios investigados ante el Juez Instructor (fase de diligencias previas)</w:t>
            </w:r>
          </w:p>
        </w:tc>
      </w:tr>
      <w:tr w:rsidR="004A29A0" w:rsidRPr="006B4657" w:rsidTr="006B4657">
        <w:trPr>
          <w:trHeight w:val="1712"/>
        </w:trPr>
        <w:tc>
          <w:tcPr>
            <w:tcW w:w="1002" w:type="dxa"/>
            <w:tcBorders>
              <w:top w:val="nil"/>
              <w:left w:val="single" w:sz="8" w:space="0" w:color="auto"/>
              <w:bottom w:val="single" w:sz="8" w:space="0" w:color="auto"/>
              <w:right w:val="nil"/>
            </w:tcBorders>
            <w:shd w:val="clear" w:color="auto" w:fill="auto"/>
            <w:noWrap/>
            <w:vAlign w:val="center"/>
            <w:hideMark/>
          </w:tcPr>
          <w:p w:rsidR="001D2895" w:rsidRPr="006B4657" w:rsidRDefault="001D2895">
            <w:pPr>
              <w:jc w:val="center"/>
              <w:rPr>
                <w:rFonts w:ascii="Calibri" w:hAnsi="Calibri"/>
                <w:color w:val="000000"/>
                <w:sz w:val="18"/>
                <w:szCs w:val="18"/>
              </w:rPr>
            </w:pPr>
            <w:r w:rsidRPr="006B4657">
              <w:rPr>
                <w:rFonts w:ascii="Calibri" w:hAnsi="Calibri"/>
                <w:color w:val="000000"/>
                <w:sz w:val="18"/>
                <w:szCs w:val="18"/>
              </w:rPr>
              <w:t>160/2019</w:t>
            </w:r>
          </w:p>
        </w:tc>
        <w:tc>
          <w:tcPr>
            <w:tcW w:w="1394" w:type="dxa"/>
            <w:tcBorders>
              <w:top w:val="nil"/>
              <w:left w:val="nil"/>
              <w:bottom w:val="single" w:sz="8" w:space="0" w:color="auto"/>
              <w:right w:val="nil"/>
            </w:tcBorders>
            <w:shd w:val="clear" w:color="auto" w:fill="auto"/>
            <w:vAlign w:val="center"/>
            <w:hideMark/>
          </w:tcPr>
          <w:p w:rsidR="001D2895" w:rsidRPr="006B4657" w:rsidRDefault="001D2895">
            <w:pPr>
              <w:jc w:val="center"/>
              <w:rPr>
                <w:rFonts w:ascii="Calibri" w:hAnsi="Calibri"/>
                <w:color w:val="000000"/>
                <w:sz w:val="18"/>
                <w:szCs w:val="18"/>
              </w:rPr>
            </w:pPr>
            <w:r w:rsidRPr="006B4657">
              <w:rPr>
                <w:rFonts w:ascii="Calibri" w:hAnsi="Calibri"/>
                <w:color w:val="000000"/>
                <w:sz w:val="18"/>
                <w:szCs w:val="18"/>
              </w:rPr>
              <w:t>Instrucción nº 1 Tudela</w:t>
            </w:r>
          </w:p>
        </w:tc>
        <w:tc>
          <w:tcPr>
            <w:tcW w:w="3097" w:type="dxa"/>
            <w:tcBorders>
              <w:top w:val="nil"/>
              <w:left w:val="nil"/>
              <w:bottom w:val="single" w:sz="8" w:space="0" w:color="auto"/>
              <w:right w:val="nil"/>
            </w:tcBorders>
            <w:shd w:val="clear" w:color="auto" w:fill="auto"/>
            <w:vAlign w:val="center"/>
            <w:hideMark/>
          </w:tcPr>
          <w:p w:rsidR="001D2895" w:rsidRPr="006B4657" w:rsidRDefault="001D2895">
            <w:pPr>
              <w:rPr>
                <w:rFonts w:ascii="Calibri" w:hAnsi="Calibri"/>
                <w:color w:val="000000"/>
                <w:sz w:val="18"/>
                <w:szCs w:val="18"/>
              </w:rPr>
            </w:pPr>
            <w:r w:rsidRPr="006B4657">
              <w:rPr>
                <w:rFonts w:ascii="Calibri" w:hAnsi="Calibri"/>
                <w:color w:val="000000"/>
                <w:sz w:val="18"/>
                <w:szCs w:val="18"/>
              </w:rPr>
              <w:t>Posible infracción penal por parte de los responsables de la EDAR de Corella de diversas normas de protección del medio ambiente por vertidos de aguas residuales sin depurar los días de 22 de julio y 4 de agosto de 2018.</w:t>
            </w:r>
          </w:p>
        </w:tc>
        <w:tc>
          <w:tcPr>
            <w:tcW w:w="1553" w:type="dxa"/>
            <w:tcBorders>
              <w:top w:val="nil"/>
              <w:left w:val="nil"/>
              <w:bottom w:val="single" w:sz="8" w:space="0" w:color="auto"/>
              <w:right w:val="nil"/>
            </w:tcBorders>
            <w:shd w:val="clear" w:color="auto" w:fill="auto"/>
            <w:noWrap/>
            <w:vAlign w:val="center"/>
            <w:hideMark/>
          </w:tcPr>
          <w:p w:rsidR="001D2895" w:rsidRPr="006B4657" w:rsidRDefault="001D2895">
            <w:pPr>
              <w:jc w:val="center"/>
              <w:rPr>
                <w:rFonts w:ascii="Calibri" w:hAnsi="Calibri"/>
                <w:color w:val="000000"/>
                <w:sz w:val="18"/>
                <w:szCs w:val="18"/>
              </w:rPr>
            </w:pPr>
            <w:r w:rsidRPr="006B4657">
              <w:rPr>
                <w:rFonts w:ascii="Calibri" w:hAnsi="Calibri"/>
                <w:color w:val="000000"/>
                <w:sz w:val="18"/>
                <w:szCs w:val="18"/>
              </w:rPr>
              <w:t>Ministerio Fiscal</w:t>
            </w:r>
          </w:p>
        </w:tc>
        <w:tc>
          <w:tcPr>
            <w:tcW w:w="1543" w:type="dxa"/>
            <w:tcBorders>
              <w:top w:val="nil"/>
              <w:left w:val="nil"/>
              <w:bottom w:val="single" w:sz="8" w:space="0" w:color="auto"/>
              <w:right w:val="nil"/>
            </w:tcBorders>
            <w:shd w:val="clear" w:color="auto" w:fill="auto"/>
            <w:vAlign w:val="center"/>
            <w:hideMark/>
          </w:tcPr>
          <w:p w:rsidR="001D2895" w:rsidRPr="006B4657" w:rsidRDefault="001D2895">
            <w:pPr>
              <w:jc w:val="center"/>
              <w:rPr>
                <w:rFonts w:ascii="Calibri" w:hAnsi="Calibri"/>
                <w:i/>
                <w:iCs/>
                <w:color w:val="000000"/>
                <w:sz w:val="18"/>
                <w:szCs w:val="18"/>
              </w:rPr>
            </w:pPr>
            <w:r w:rsidRPr="006B4657">
              <w:rPr>
                <w:rFonts w:ascii="Calibri" w:hAnsi="Calibri"/>
                <w:i/>
                <w:iCs/>
                <w:color w:val="000000"/>
                <w:sz w:val="18"/>
                <w:szCs w:val="18"/>
              </w:rPr>
              <w:t>Mancomunidad de Aguas del Moncayo, NILSA (personas físicas), SOCAMEX, S.A. (personas físicas) y Construcciones LACUNZA (personas físicas)</w:t>
            </w:r>
          </w:p>
        </w:tc>
        <w:tc>
          <w:tcPr>
            <w:tcW w:w="1382" w:type="dxa"/>
            <w:tcBorders>
              <w:top w:val="nil"/>
              <w:left w:val="nil"/>
              <w:bottom w:val="single" w:sz="8" w:space="0" w:color="auto"/>
              <w:right w:val="single" w:sz="8" w:space="0" w:color="auto"/>
            </w:tcBorders>
            <w:shd w:val="clear" w:color="auto" w:fill="auto"/>
            <w:vAlign w:val="center"/>
            <w:hideMark/>
          </w:tcPr>
          <w:p w:rsidR="001D2895" w:rsidRPr="006B4657" w:rsidRDefault="001D2895">
            <w:pPr>
              <w:jc w:val="center"/>
              <w:rPr>
                <w:rFonts w:ascii="Calibri" w:hAnsi="Calibri"/>
                <w:color w:val="000000"/>
                <w:sz w:val="18"/>
                <w:szCs w:val="18"/>
              </w:rPr>
            </w:pPr>
            <w:r w:rsidRPr="006B4657">
              <w:rPr>
                <w:rFonts w:ascii="Calibri" w:hAnsi="Calibri"/>
                <w:color w:val="000000"/>
                <w:sz w:val="18"/>
                <w:szCs w:val="18"/>
              </w:rPr>
              <w:t>Pendiente de declaraciones de investigados ante el Juez Instructor (fase de diligencias previas)</w:t>
            </w:r>
          </w:p>
        </w:tc>
      </w:tr>
      <w:bookmarkEnd w:id="0"/>
    </w:tbl>
    <w:p w:rsidR="001D2895" w:rsidRDefault="001D2895" w:rsidP="00945233">
      <w:pPr>
        <w:spacing w:line="360" w:lineRule="auto"/>
        <w:jc w:val="center"/>
        <w:rPr>
          <w:rFonts w:ascii="Arial" w:hAnsi="Arial" w:cs="Arial"/>
        </w:rPr>
      </w:pPr>
    </w:p>
    <w:p w:rsidR="00AD73B8" w:rsidRDefault="00AD73B8" w:rsidP="00945233">
      <w:pPr>
        <w:spacing w:line="360" w:lineRule="auto"/>
        <w:jc w:val="center"/>
        <w:rPr>
          <w:rFonts w:ascii="Arial" w:hAnsi="Arial" w:cs="Arial"/>
        </w:rPr>
      </w:pPr>
    </w:p>
    <w:p w:rsidR="002E769E" w:rsidRPr="001A3106" w:rsidRDefault="002E769E" w:rsidP="001A3106">
      <w:pPr>
        <w:spacing w:line="360" w:lineRule="auto"/>
        <w:jc w:val="center"/>
        <w:rPr>
          <w:rFonts w:ascii="Arial" w:hAnsi="Arial" w:cs="Arial"/>
        </w:rPr>
      </w:pPr>
    </w:p>
    <w:sectPr w:rsidR="002E769E" w:rsidRPr="001A3106" w:rsidSect="004A29A0">
      <w:headerReference w:type="first" r:id="rId9"/>
      <w:pgSz w:w="11906" w:h="16838" w:code="9"/>
      <w:pgMar w:top="1560" w:right="707" w:bottom="993" w:left="1276"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4FF" w:rsidRDefault="004F74FF">
      <w:r>
        <w:separator/>
      </w:r>
    </w:p>
  </w:endnote>
  <w:endnote w:type="continuationSeparator" w:id="0">
    <w:p w:rsidR="004F74FF" w:rsidRDefault="004F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Courier"/>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4FF" w:rsidRDefault="004F74FF">
      <w:r>
        <w:separator/>
      </w:r>
    </w:p>
  </w:footnote>
  <w:footnote w:type="continuationSeparator" w:id="0">
    <w:p w:rsidR="004F74FF" w:rsidRDefault="004F7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9F" w:rsidRDefault="0078309F" w:rsidP="008F42F9">
    <w:pPr>
      <w:pStyle w:val="Encabezado"/>
      <w:ind w:left="-76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E249B"/>
    <w:multiLevelType w:val="hybridMultilevel"/>
    <w:tmpl w:val="2D4643D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426088"/>
    <w:multiLevelType w:val="hybridMultilevel"/>
    <w:tmpl w:val="C8BC7F4E"/>
    <w:lvl w:ilvl="0" w:tplc="D9D08646">
      <w:start w:val="26"/>
      <w:numFmt w:val="decim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
    <w:nsid w:val="198E0A01"/>
    <w:multiLevelType w:val="hybridMultilevel"/>
    <w:tmpl w:val="F57066DC"/>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
    <w:nsid w:val="3775431D"/>
    <w:multiLevelType w:val="hybridMultilevel"/>
    <w:tmpl w:val="03809B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7A4347B"/>
    <w:multiLevelType w:val="hybridMultilevel"/>
    <w:tmpl w:val="23AE44D0"/>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nsid w:val="55CA6826"/>
    <w:multiLevelType w:val="hybridMultilevel"/>
    <w:tmpl w:val="8F94C888"/>
    <w:lvl w:ilvl="0" w:tplc="0C0A0001">
      <w:start w:val="1"/>
      <w:numFmt w:val="bullet"/>
      <w:lvlText w:val=""/>
      <w:lvlJc w:val="left"/>
      <w:pPr>
        <w:ind w:left="2148" w:hanging="360"/>
      </w:pPr>
      <w:rPr>
        <w:rFonts w:ascii="Symbol" w:hAnsi="Symbol" w:hint="default"/>
      </w:rPr>
    </w:lvl>
    <w:lvl w:ilvl="1" w:tplc="0C0A0003" w:tentative="1">
      <w:start w:val="1"/>
      <w:numFmt w:val="bullet"/>
      <w:lvlText w:val="o"/>
      <w:lvlJc w:val="left"/>
      <w:pPr>
        <w:ind w:left="2868" w:hanging="360"/>
      </w:pPr>
      <w:rPr>
        <w:rFonts w:ascii="Courier New" w:hAnsi="Courier New" w:cs="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6">
    <w:nsid w:val="6E487FC2"/>
    <w:multiLevelType w:val="hybridMultilevel"/>
    <w:tmpl w:val="A266C48C"/>
    <w:lvl w:ilvl="0" w:tplc="E4B4521E">
      <w:start w:val="26"/>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nsid w:val="70122D90"/>
    <w:multiLevelType w:val="hybridMultilevel"/>
    <w:tmpl w:val="48843EA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15246"/>
    <w:rsid w:val="00020DBD"/>
    <w:rsid w:val="00034604"/>
    <w:rsid w:val="00054A7E"/>
    <w:rsid w:val="000A46FD"/>
    <w:rsid w:val="001356D8"/>
    <w:rsid w:val="001861B5"/>
    <w:rsid w:val="001A3106"/>
    <w:rsid w:val="001D2895"/>
    <w:rsid w:val="001E3FB5"/>
    <w:rsid w:val="001E519F"/>
    <w:rsid w:val="001E7275"/>
    <w:rsid w:val="00287783"/>
    <w:rsid w:val="002A0013"/>
    <w:rsid w:val="002E36EF"/>
    <w:rsid w:val="002E769E"/>
    <w:rsid w:val="00311412"/>
    <w:rsid w:val="003326DB"/>
    <w:rsid w:val="00355E3F"/>
    <w:rsid w:val="0037368F"/>
    <w:rsid w:val="003737A4"/>
    <w:rsid w:val="00377B13"/>
    <w:rsid w:val="003B6B5E"/>
    <w:rsid w:val="003C526B"/>
    <w:rsid w:val="003D28D6"/>
    <w:rsid w:val="0040456D"/>
    <w:rsid w:val="00437DEA"/>
    <w:rsid w:val="004917B9"/>
    <w:rsid w:val="004A29A0"/>
    <w:rsid w:val="004A2E2A"/>
    <w:rsid w:val="004B1DE1"/>
    <w:rsid w:val="004F74FF"/>
    <w:rsid w:val="005251D3"/>
    <w:rsid w:val="005332E5"/>
    <w:rsid w:val="00544555"/>
    <w:rsid w:val="00556C67"/>
    <w:rsid w:val="0058209A"/>
    <w:rsid w:val="0058494D"/>
    <w:rsid w:val="005B7A5C"/>
    <w:rsid w:val="0060650E"/>
    <w:rsid w:val="00632620"/>
    <w:rsid w:val="006856AB"/>
    <w:rsid w:val="006B4657"/>
    <w:rsid w:val="00713958"/>
    <w:rsid w:val="007516FD"/>
    <w:rsid w:val="00770E42"/>
    <w:rsid w:val="00780196"/>
    <w:rsid w:val="007806E2"/>
    <w:rsid w:val="0078309F"/>
    <w:rsid w:val="007C6844"/>
    <w:rsid w:val="007F1014"/>
    <w:rsid w:val="008A121C"/>
    <w:rsid w:val="008A5B33"/>
    <w:rsid w:val="008B423E"/>
    <w:rsid w:val="008F42F9"/>
    <w:rsid w:val="008F5178"/>
    <w:rsid w:val="00932944"/>
    <w:rsid w:val="00945233"/>
    <w:rsid w:val="009B2E75"/>
    <w:rsid w:val="009C012B"/>
    <w:rsid w:val="00A06DC0"/>
    <w:rsid w:val="00A21D68"/>
    <w:rsid w:val="00A674B7"/>
    <w:rsid w:val="00A77CF2"/>
    <w:rsid w:val="00A81F71"/>
    <w:rsid w:val="00A95C02"/>
    <w:rsid w:val="00AB5F71"/>
    <w:rsid w:val="00AD73B8"/>
    <w:rsid w:val="00AF2157"/>
    <w:rsid w:val="00B60A23"/>
    <w:rsid w:val="00B771ED"/>
    <w:rsid w:val="00B819BB"/>
    <w:rsid w:val="00BA5D41"/>
    <w:rsid w:val="00BC6038"/>
    <w:rsid w:val="00BD4D96"/>
    <w:rsid w:val="00D44CEB"/>
    <w:rsid w:val="00DC4302"/>
    <w:rsid w:val="00DF1F5B"/>
    <w:rsid w:val="00DF6784"/>
    <w:rsid w:val="00E05E9A"/>
    <w:rsid w:val="00E22ADC"/>
    <w:rsid w:val="00E60902"/>
    <w:rsid w:val="00E73472"/>
    <w:rsid w:val="00F132E5"/>
    <w:rsid w:val="00F27FE2"/>
    <w:rsid w:val="00F43F21"/>
    <w:rsid w:val="00FC387C"/>
    <w:rsid w:val="00FE50CC"/>
    <w:rsid w:val="00FF27EB"/>
    <w:rsid w:val="00FF57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s-ES" w:eastAsia="es-ES"/>
    </w:rPr>
  </w:style>
  <w:style w:type="paragraph" w:styleId="Prrafodelista">
    <w:name w:val="List Paragraph"/>
    <w:basedOn w:val="Normal"/>
    <w:uiPriority w:val="72"/>
    <w:qFormat/>
    <w:rsid w:val="001E519F"/>
    <w:pPr>
      <w:ind w:left="720"/>
      <w:contextualSpacing/>
    </w:pPr>
  </w:style>
  <w:style w:type="table" w:styleId="Tablaconcuadrcula">
    <w:name w:val="Table Grid"/>
    <w:basedOn w:val="Tablanormal"/>
    <w:rsid w:val="00A81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s-ES" w:eastAsia="es-ES"/>
    </w:rPr>
  </w:style>
  <w:style w:type="paragraph" w:styleId="Prrafodelista">
    <w:name w:val="List Paragraph"/>
    <w:basedOn w:val="Normal"/>
    <w:uiPriority w:val="72"/>
    <w:qFormat/>
    <w:rsid w:val="001E519F"/>
    <w:pPr>
      <w:ind w:left="720"/>
      <w:contextualSpacing/>
    </w:pPr>
  </w:style>
  <w:style w:type="table" w:styleId="Tablaconcuadrcula">
    <w:name w:val="Table Grid"/>
    <w:basedOn w:val="Tablanormal"/>
    <w:rsid w:val="00A81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1383">
      <w:bodyDiv w:val="1"/>
      <w:marLeft w:val="0"/>
      <w:marRight w:val="0"/>
      <w:marTop w:val="0"/>
      <w:marBottom w:val="0"/>
      <w:divBdr>
        <w:top w:val="none" w:sz="0" w:space="0" w:color="auto"/>
        <w:left w:val="none" w:sz="0" w:space="0" w:color="auto"/>
        <w:bottom w:val="none" w:sz="0" w:space="0" w:color="auto"/>
        <w:right w:val="none" w:sz="0" w:space="0" w:color="auto"/>
      </w:divBdr>
    </w:div>
    <w:div w:id="231282120">
      <w:bodyDiv w:val="1"/>
      <w:marLeft w:val="0"/>
      <w:marRight w:val="0"/>
      <w:marTop w:val="0"/>
      <w:marBottom w:val="0"/>
      <w:divBdr>
        <w:top w:val="none" w:sz="0" w:space="0" w:color="auto"/>
        <w:left w:val="none" w:sz="0" w:space="0" w:color="auto"/>
        <w:bottom w:val="none" w:sz="0" w:space="0" w:color="auto"/>
        <w:right w:val="none" w:sz="0" w:space="0" w:color="auto"/>
      </w:divBdr>
    </w:div>
    <w:div w:id="412239604">
      <w:bodyDiv w:val="1"/>
      <w:marLeft w:val="0"/>
      <w:marRight w:val="0"/>
      <w:marTop w:val="0"/>
      <w:marBottom w:val="0"/>
      <w:divBdr>
        <w:top w:val="none" w:sz="0" w:space="0" w:color="auto"/>
        <w:left w:val="none" w:sz="0" w:space="0" w:color="auto"/>
        <w:bottom w:val="none" w:sz="0" w:space="0" w:color="auto"/>
        <w:right w:val="none" w:sz="0" w:space="0" w:color="auto"/>
      </w:divBdr>
    </w:div>
    <w:div w:id="724447644">
      <w:bodyDiv w:val="1"/>
      <w:marLeft w:val="0"/>
      <w:marRight w:val="0"/>
      <w:marTop w:val="0"/>
      <w:marBottom w:val="0"/>
      <w:divBdr>
        <w:top w:val="none" w:sz="0" w:space="0" w:color="auto"/>
        <w:left w:val="none" w:sz="0" w:space="0" w:color="auto"/>
        <w:bottom w:val="none" w:sz="0" w:space="0" w:color="auto"/>
        <w:right w:val="none" w:sz="0" w:space="0" w:color="auto"/>
      </w:divBdr>
    </w:div>
    <w:div w:id="813257797">
      <w:bodyDiv w:val="1"/>
      <w:marLeft w:val="0"/>
      <w:marRight w:val="0"/>
      <w:marTop w:val="0"/>
      <w:marBottom w:val="0"/>
      <w:divBdr>
        <w:top w:val="none" w:sz="0" w:space="0" w:color="auto"/>
        <w:left w:val="none" w:sz="0" w:space="0" w:color="auto"/>
        <w:bottom w:val="none" w:sz="0" w:space="0" w:color="auto"/>
        <w:right w:val="none" w:sz="0" w:space="0" w:color="auto"/>
      </w:divBdr>
    </w:div>
    <w:div w:id="874388324">
      <w:bodyDiv w:val="1"/>
      <w:marLeft w:val="0"/>
      <w:marRight w:val="0"/>
      <w:marTop w:val="0"/>
      <w:marBottom w:val="0"/>
      <w:divBdr>
        <w:top w:val="none" w:sz="0" w:space="0" w:color="auto"/>
        <w:left w:val="none" w:sz="0" w:space="0" w:color="auto"/>
        <w:bottom w:val="none" w:sz="0" w:space="0" w:color="auto"/>
        <w:right w:val="none" w:sz="0" w:space="0" w:color="auto"/>
      </w:divBdr>
    </w:div>
    <w:div w:id="876233408">
      <w:bodyDiv w:val="1"/>
      <w:marLeft w:val="0"/>
      <w:marRight w:val="0"/>
      <w:marTop w:val="0"/>
      <w:marBottom w:val="0"/>
      <w:divBdr>
        <w:top w:val="none" w:sz="0" w:space="0" w:color="auto"/>
        <w:left w:val="none" w:sz="0" w:space="0" w:color="auto"/>
        <w:bottom w:val="none" w:sz="0" w:space="0" w:color="auto"/>
        <w:right w:val="none" w:sz="0" w:space="0" w:color="auto"/>
      </w:divBdr>
    </w:div>
    <w:div w:id="1014726160">
      <w:bodyDiv w:val="1"/>
      <w:marLeft w:val="0"/>
      <w:marRight w:val="0"/>
      <w:marTop w:val="0"/>
      <w:marBottom w:val="0"/>
      <w:divBdr>
        <w:top w:val="none" w:sz="0" w:space="0" w:color="auto"/>
        <w:left w:val="none" w:sz="0" w:space="0" w:color="auto"/>
        <w:bottom w:val="none" w:sz="0" w:space="0" w:color="auto"/>
        <w:right w:val="none" w:sz="0" w:space="0" w:color="auto"/>
      </w:divBdr>
    </w:div>
    <w:div w:id="1093670721">
      <w:bodyDiv w:val="1"/>
      <w:marLeft w:val="0"/>
      <w:marRight w:val="0"/>
      <w:marTop w:val="0"/>
      <w:marBottom w:val="0"/>
      <w:divBdr>
        <w:top w:val="none" w:sz="0" w:space="0" w:color="auto"/>
        <w:left w:val="none" w:sz="0" w:space="0" w:color="auto"/>
        <w:bottom w:val="none" w:sz="0" w:space="0" w:color="auto"/>
        <w:right w:val="none" w:sz="0" w:space="0" w:color="auto"/>
      </w:divBdr>
    </w:div>
    <w:div w:id="1165515022">
      <w:bodyDiv w:val="1"/>
      <w:marLeft w:val="0"/>
      <w:marRight w:val="0"/>
      <w:marTop w:val="0"/>
      <w:marBottom w:val="0"/>
      <w:divBdr>
        <w:top w:val="none" w:sz="0" w:space="0" w:color="auto"/>
        <w:left w:val="none" w:sz="0" w:space="0" w:color="auto"/>
        <w:bottom w:val="none" w:sz="0" w:space="0" w:color="auto"/>
        <w:right w:val="none" w:sz="0" w:space="0" w:color="auto"/>
      </w:divBdr>
    </w:div>
    <w:div w:id="1189172790">
      <w:bodyDiv w:val="1"/>
      <w:marLeft w:val="0"/>
      <w:marRight w:val="0"/>
      <w:marTop w:val="0"/>
      <w:marBottom w:val="0"/>
      <w:divBdr>
        <w:top w:val="none" w:sz="0" w:space="0" w:color="auto"/>
        <w:left w:val="none" w:sz="0" w:space="0" w:color="auto"/>
        <w:bottom w:val="none" w:sz="0" w:space="0" w:color="auto"/>
        <w:right w:val="none" w:sz="0" w:space="0" w:color="auto"/>
      </w:divBdr>
    </w:div>
    <w:div w:id="1202472265">
      <w:bodyDiv w:val="1"/>
      <w:marLeft w:val="0"/>
      <w:marRight w:val="0"/>
      <w:marTop w:val="0"/>
      <w:marBottom w:val="0"/>
      <w:divBdr>
        <w:top w:val="none" w:sz="0" w:space="0" w:color="auto"/>
        <w:left w:val="none" w:sz="0" w:space="0" w:color="auto"/>
        <w:bottom w:val="none" w:sz="0" w:space="0" w:color="auto"/>
        <w:right w:val="none" w:sz="0" w:space="0" w:color="auto"/>
      </w:divBdr>
    </w:div>
    <w:div w:id="1797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BA5AD-39E2-420D-B008-66EC1B27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2723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Iñaki De Santiago</cp:lastModifiedBy>
  <cp:revision>2</cp:revision>
  <cp:lastPrinted>2006-05-15T11:01:00Z</cp:lastPrinted>
  <dcterms:created xsi:type="dcterms:W3CDTF">2020-02-11T10:55:00Z</dcterms:created>
  <dcterms:modified xsi:type="dcterms:W3CDTF">2020-02-11T10:55:00Z</dcterms:modified>
</cp:coreProperties>
</file>