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aurkezturiko galdera, transakzio finantzarioen gaineko zergari eta zenbait zerbitzu digitalen gaineko zergari buruz Ministroen Kontseiluak 2020ko otsailaren 18an onetsitako lege proiektuei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Atzo, Ministroen Kontseiluak onetsi zuen Gorte Nagusietara igortzea transakzio finantzarioen gaineko zerga eta zenbait zerbitzu digitalen gaineko zerga sortuko dituzten lege proiektuak. Jakinarazi denez, bi tributu horiek Europako Batzordeak ezarritako eta nazioarteko beste erakunde batzuek aldezturiko ildotik doaz, zerga-sistema negozio-eremu digital berrietara eta globalizazioak dakarren mugaz gaindiko errealitatera egokitzeko, ez baitaude behar bezala islatuta egungo tributu-esparruan.</w:t>
      </w:r>
    </w:p>
    <w:p>
      <w:pPr>
        <w:pStyle w:val="0"/>
        <w:suppressAutoHyphens w:val="false"/>
        <w:rPr>
          <w:rStyle w:val="1"/>
        </w:rPr>
      </w:pPr>
      <w:r>
        <w:rPr>
          <w:rStyle w:val="1"/>
        </w:rPr>
        <w:t xml:space="preserve">Bi tributu berri horiek aurreko legegintzaldian aurkeztu ziren jada, baina hauteskunde-deialdia dela-eta haien izapidetzea ezin izan zen amaitu.</w:t>
      </w:r>
    </w:p>
    <w:p>
      <w:pPr>
        <w:pStyle w:val="0"/>
        <w:suppressAutoHyphens w:val="false"/>
        <w:rPr>
          <w:rStyle w:val="1"/>
        </w:rPr>
      </w:pPr>
      <w:r>
        <w:rPr>
          <w:rStyle w:val="1"/>
        </w:rPr>
        <w:t xml:space="preserve">– Transakzio finantzarioen gaineko zerga</w:t>
      </w:r>
    </w:p>
    <w:p>
      <w:pPr>
        <w:pStyle w:val="0"/>
        <w:suppressAutoHyphens w:val="false"/>
        <w:rPr>
          <w:rStyle w:val="1"/>
        </w:rPr>
      </w:pPr>
      <w:r>
        <w:rPr>
          <w:rStyle w:val="1"/>
        </w:rPr>
        <w:t xml:space="preserve">Zeharkako zerga bat da, ehuneko 0,2ko tasarekin zergapetzen dituena sozietate espainiarren akzio-erosketarako operazioak, kontuan hartu gabe operazio horietan esku hartzen duten agenteen bizilekua, betiere kotizatutako enpresak badira eta sozietatearen burtsako kapitalizazio-balioa 1.000 milioitik gorakoa bada.</w:t>
      </w:r>
    </w:p>
    <w:p>
      <w:pPr>
        <w:pStyle w:val="0"/>
        <w:suppressAutoHyphens w:val="false"/>
        <w:rPr>
          <w:rStyle w:val="1"/>
        </w:rPr>
      </w:pPr>
      <w:r>
        <w:rPr>
          <w:rStyle w:val="1"/>
        </w:rPr>
        <w:t xml:space="preserve">– Zenbait zerbitzu digitalen gaineko zerga</w:t>
      </w:r>
    </w:p>
    <w:p>
      <w:pPr>
        <w:pStyle w:val="0"/>
        <w:suppressAutoHyphens w:val="false"/>
        <w:rPr>
          <w:rStyle w:val="1"/>
        </w:rPr>
      </w:pPr>
      <w:r>
        <w:rPr>
          <w:rStyle w:val="1"/>
        </w:rPr>
        <w:t xml:space="preserve">Zeharkako zerga bat da, zerbait zerbitzu digital emateagatiko diru-sarrerak –balio erantsiaren gaineko zerga eta horren pareko beste zerga batzuk kenduta– zergapetzen dituena, ondoko kasuetan: online publizitatea, agertzen den gailua estatu espainiarrean dagoenean; erabiltzaileen arteko emateak edo prestazioak errazteko online bitartekaritza, haien arteko eragiketak estatu espainiarrean dagoen gailu baten interfazearen bidez burutzen direnean; eta datuen transmisioa, lurralde berean dauden erabiltzaileek esku hartzen dutenean.</w:t>
      </w:r>
    </w:p>
    <w:p>
      <w:pPr>
        <w:pStyle w:val="0"/>
        <w:suppressAutoHyphens w:val="false"/>
        <w:rPr>
          <w:rStyle w:val="1"/>
        </w:rPr>
      </w:pPr>
      <w:r>
        <w:rPr>
          <w:rStyle w:val="1"/>
        </w:rPr>
        <w:t xml:space="preserve">Nafarroak eta Estatuak sinaturiko Hitzarmen Ekonomikoaren 6. artikuluak honela dio:</w:t>
      </w:r>
    </w:p>
    <w:p>
      <w:pPr>
        <w:pStyle w:val="0"/>
        <w:suppressAutoHyphens w:val="false"/>
        <w:rPr>
          <w:rStyle w:val="1"/>
        </w:rPr>
      </w:pPr>
      <w:r>
        <w:rPr>
          <w:rStyle w:val="1"/>
        </w:rPr>
        <w:t xml:space="preserve">“Hitzarmen Ekonomiko honen aldaketa egiteko, hitzarmena egin eta onesteko erabilitako prozedura bera bete beharko da. Prozedura hori erabili beharko da, halaber, Nafarroako tributu araubidea Estatuak etorkizunean ezartzen dituen tributu berriekin harmonizatzeko. Estatuak zerga berri bat ezartzeko lege proiektu bat aurkezten duenean, Koordinazio Batzordea biltzeko deialdia eginen da, edo hark eskuordetzen duen azpibatzordea biltzekoa, Hitzarmena Estatuak ezarri nahi duen zerga berriarekin bat datorren ebaluatu eta azter dezan, Hitzarmenaren hirugarren xedapen gehigarrian aurreikusitako prozedurarekin bat”.</w:t>
      </w:r>
    </w:p>
    <w:p>
      <w:pPr>
        <w:pStyle w:val="0"/>
        <w:suppressAutoHyphens w:val="false"/>
        <w:rPr>
          <w:rStyle w:val="1"/>
        </w:rPr>
      </w:pPr>
      <w:r>
        <w:rPr>
          <w:rStyle w:val="1"/>
        </w:rPr>
        <w:t xml:space="preserve">Hori guztia ikusita, honako galdera hauek aurkezten dira, idatziz erantzun dakien:</w:t>
      </w:r>
    </w:p>
    <w:p>
      <w:pPr>
        <w:pStyle w:val="0"/>
        <w:suppressAutoHyphens w:val="false"/>
        <w:rPr>
          <w:rStyle w:val="1"/>
        </w:rPr>
      </w:pPr>
      <w:r>
        <w:rPr>
          <w:rStyle w:val="1"/>
        </w:rPr>
        <w:t xml:space="preserve">1.- Nafarroako Gobernuak eskatu al du Hitzarmen Ekonomikoaren Koordinazio Batzordearen bilera Estatuak informa dezan Transakzio finantzarioen gaineko zergari eta zenbait zerbitzu digitalen gaineko zergari buruzko Lege Proiektuen edukiaz? Jaso al du erantzunik Estatuaren aldetik bilera hori egiteko?</w:t>
      </w:r>
    </w:p>
    <w:p>
      <w:pPr>
        <w:pStyle w:val="0"/>
        <w:suppressAutoHyphens w:val="false"/>
        <w:rPr>
          <w:rStyle w:val="1"/>
        </w:rPr>
      </w:pPr>
      <w:r>
        <w:rPr>
          <w:rStyle w:val="1"/>
        </w:rPr>
        <w:t xml:space="preserve">2.- Gobernuak uste du bi zerga horiek Nafarroan ezar daitezkeela kontuan hartuta zeharkako zergak direla eta bi kasuetan Estatuak nahi duena dela Estatuko lurralde osoan gerta litezkeen zerga-egitateak zergapetzea, aintzat hartu gabe Foru Komunitateak arlo horretan izan ditzakeen eskumenak?</w:t>
      </w:r>
    </w:p>
    <w:p>
      <w:pPr>
        <w:pStyle w:val="0"/>
        <w:suppressAutoHyphens w:val="false"/>
        <w:rPr>
          <w:rStyle w:val="1"/>
        </w:rPr>
      </w:pPr>
      <w:r>
        <w:rPr>
          <w:rStyle w:val="1"/>
        </w:rPr>
        <w:t xml:space="preserve">3.- Gobernuak uste du Nafarroaren interesetarako hobe dela zerga horiek Nafarroan ezarri beharrean Estatuarekiko negoziazio bat mantentzea, halako moduz non Foru Komunitateak konpentsazio bat jasoko lukeen Estatuak bildutako guztiaren ehuneko bat ordainduta?</w:t>
      </w:r>
    </w:p>
    <w:p>
      <w:pPr>
        <w:pStyle w:val="0"/>
        <w:suppressAutoHyphens w:val="false"/>
        <w:rPr>
          <w:rStyle w:val="1"/>
        </w:rPr>
      </w:pPr>
      <w:r>
        <w:rPr>
          <w:rStyle w:val="1"/>
        </w:rPr>
        <w:t xml:space="preserve">4.- Gobernuak uste du ehuneko hori izan ahalko litzatekeela Nafarroari aplikatzen zaiona, oro har, Foru Komunitateak bere gain hartu ez dituen Estatuaren zamekiko ekarpena egozteko, hau da, ehuneko 1,60koa?</w:t>
      </w:r>
    </w:p>
    <w:p>
      <w:pPr>
        <w:pStyle w:val="0"/>
        <w:suppressAutoHyphens w:val="false"/>
        <w:rPr>
          <w:rStyle w:val="1"/>
        </w:rPr>
      </w:pPr>
      <w:r>
        <w:rPr>
          <w:rStyle w:val="1"/>
        </w:rPr>
        <w:t xml:space="preserve">Iruñean, 2020ko otsailaren 19an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