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ARCO nazioarteko arte garaikidearen azokari buruzkoa. Galdera 2020ko urtarrilaren 24ko 9. Nafarroako Parlamentuko Aldizkari Ofizialean argitaratu zen.</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Maiorga Ramírez Erro jaunak idatziz erantzuteko galdera egin du, jakiteko ea “Kultura Departamentuak inolako ekimenik edo lagun-egiterik abiaraziko duen ARCO nazioarteko arte garaikidearen azokan, Nafarroako arte- eta erakusketa-adierazpide eta -ekimen garaikideei dagokienez” (10-20/PES-00008). Hona Nafarroako Gobernuko Kultura eta Kiroleko kontseilariaren erantzuna:</w:t>
      </w:r>
    </w:p>
    <w:p>
      <w:pPr>
        <w:pStyle w:val="0"/>
        <w:suppressAutoHyphens w:val="false"/>
        <w:rPr>
          <w:rStyle w:val="1"/>
        </w:rPr>
      </w:pPr>
      <w:r>
        <w:rPr>
          <w:rStyle w:val="1"/>
        </w:rPr>
        <w:t xml:space="preserve">Museoen Zerbitzuko zuzendariak eta Nafarroako Museoaren Ataleko buruak ARCO 2020 azokara joateko asmoa dute, Nafarroako artistak sustatzen dituzten galeriak bisitatzeko eta arte garaikidearen alorrean lan egiten duten arte-zentroen arduradunekin harremanetan jartzeko.</w:t>
      </w:r>
    </w:p>
    <w:p>
      <w:pPr>
        <w:pStyle w:val="0"/>
        <w:suppressAutoHyphens w:val="false"/>
        <w:rPr>
          <w:rStyle w:val="1"/>
        </w:rPr>
      </w:pPr>
      <w:r>
        <w:rPr>
          <w:rStyle w:val="1"/>
        </w:rPr>
        <w:t xml:space="preserve">Uharteko Arte Garaikideko Zentroko zuzendariak ere azokara joateko asmoa du.</w:t>
      </w:r>
    </w:p>
    <w:p>
      <w:pPr>
        <w:pStyle w:val="0"/>
        <w:suppressAutoHyphens w:val="false"/>
        <w:rPr>
          <w:rStyle w:val="1"/>
        </w:rPr>
      </w:pPr>
      <w:r>
        <w:rPr>
          <w:rStyle w:val="1"/>
        </w:rPr>
        <w:t xml:space="preserve">Hori jakinarazi ahal dizut Nafarroako Parlamentuko Erregelamenduaren 194. artikuluan xedatutakoa betetzeko.</w:t>
      </w:r>
    </w:p>
    <w:p>
      <w:pPr>
        <w:pStyle w:val="0"/>
        <w:suppressAutoHyphens w:val="false"/>
        <w:rPr>
          <w:rStyle w:val="1"/>
        </w:rPr>
      </w:pPr>
      <w:r>
        <w:rPr>
          <w:rStyle w:val="1"/>
        </w:rPr>
        <w:t xml:space="preserve">Iruñean, 2020ko otsailaren 14an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