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apirilaren 8an egindako Osoko Bilkuran, foru lege bat onetsi zuen, 2020rako Nafarroako Aurrekontu Orokorrei buruzko martxoaren 4ko 5/2020 Foru Legea aldatzen duena.</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apirilaren 8an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2020rako Nafarroako Aurrekontu Orokorrei buruzko</w:t>
        <w:br w:type="textWrapping"/>
        <w:t xml:space="preserve">martxoaren 4ko 5/2020 Foru Legea aldatzen duena</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2020ko martxoaren 11n, Osasunaren Mundu Erakundeak nazioarteko pandemiaren izaera eman zion COVID-19ak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COVID-19ak eragindako osasun krisia kudeatzeko.</w:t>
      </w:r>
    </w:p>
    <w:p>
      <w:pPr>
        <w:pStyle w:val="0"/>
        <w:suppressAutoHyphens w:val="false"/>
        <w:rPr>
          <w:rStyle w:val="1"/>
        </w:rPr>
      </w:pPr>
      <w:r>
        <w:rPr>
          <w:rStyle w:val="1"/>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Hiri Agenda.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rPr>
      </w:pPr>
      <w:r>
        <w:rPr>
          <w:rStyle w:val="1"/>
        </w:rPr>
        <w:t xml:space="preserve">Nafarroako Gobernuak bi foru lege-dekretu onetsi ditu 2020ko martxoan, neurri urgenteak onesten dituztenak koronabirusaren (COVID-19a) osasun krisiak eragindako inpaktuari aurre egiteko.</w:t>
      </w:r>
    </w:p>
    <w:p>
      <w:pPr>
        <w:pStyle w:val="0"/>
        <w:suppressAutoHyphens w:val="false"/>
        <w:rPr>
          <w:rStyle w:val="1"/>
        </w:rPr>
      </w:pPr>
      <w:r>
        <w:rPr>
          <w:rStyle w:val="1"/>
        </w:rPr>
        <w:t xml:space="preserve">2020ko martxoaren 27an, Nafarroako Parlamentuak martxoaren 18ko 1/2020 Foru Lege-dekretua baliozkotu zuen, eta foru lege proiektu gisa izapidetzea erabaki zuen. </w:t>
      </w:r>
    </w:p>
    <w:p>
      <w:pPr>
        <w:pStyle w:val="0"/>
        <w:suppressAutoHyphens w:val="false"/>
        <w:rPr>
          <w:rStyle w:val="1"/>
        </w:rPr>
      </w:pPr>
      <w:r>
        <w:rPr>
          <w:rStyle w:val="1"/>
        </w:rPr>
        <w:t xml:space="preserve">Ondorengo foru legeak, apirilaren 3an onetsi zenak, martxoaren 18ko 1/2020 Foru Lege-dekretuaren 19. artikuluko funtsa 130 milioi eurora arte handitu du, eta haren xedeak aldatu ditu.</w:t>
      </w:r>
    </w:p>
    <w:p>
      <w:pPr>
        <w:pStyle w:val="0"/>
        <w:suppressAutoHyphens w:val="false"/>
        <w:rPr>
          <w:rStyle w:val="1"/>
        </w:rPr>
      </w:pPr>
      <w:r>
        <w:rPr>
          <w:rStyle w:val="1"/>
        </w:rPr>
        <w:t xml:space="preserve">Nafarroako Ogasun Publikoari buruzko 13/2007 Foru Legearen 38. artikuluak ezartzen duenez, funts-mugimenduen xede izan daitezkeen partida bakarrak Aurrekontuei buruzko Foru Legean hala ezarritakoak dira.</w:t>
      </w:r>
    </w:p>
    <w:p>
      <w:pPr>
        <w:pStyle w:val="0"/>
        <w:suppressAutoHyphens w:val="false"/>
        <w:rPr>
          <w:rStyle w:val="1"/>
        </w:rPr>
      </w:pPr>
      <w:r>
        <w:rPr>
          <w:rStyle w:val="1"/>
        </w:rPr>
        <w:t xml:space="preserve">Horrez gain, foru lege horren 43. artikuluak ezartzen duenez, aurrekontu zuzkiduren intsuldaketak, aurrekontuei buruzko foru legean funts mugimenduak deitzen direnak, ez dira aurrekontu-aldaketatzat hartuko.</w:t>
      </w:r>
    </w:p>
    <w:p>
      <w:pPr>
        <w:pStyle w:val="0"/>
        <w:suppressAutoHyphens w:val="false"/>
        <w:rPr>
          <w:rStyle w:val="1"/>
        </w:rPr>
      </w:pPr>
      <w:r>
        <w:rPr>
          <w:rStyle w:val="1"/>
          <w:b w:val="true"/>
        </w:rPr>
        <w:t xml:space="preserve">1. artikulua.</w:t>
      </w:r>
      <w:r>
        <w:rPr>
          <w:rStyle w:val="1"/>
        </w:rPr>
        <w:t xml:space="preserve"> Nafarroako 2020rako Aurrekontu Orokorrei buruzko martxoaren 4ko 5/2020 Foru Legearen 5. artikulua aldatzea.</w:t>
      </w:r>
    </w:p>
    <w:p>
      <w:pPr>
        <w:pStyle w:val="0"/>
        <w:suppressAutoHyphens w:val="false"/>
        <w:rPr>
          <w:rStyle w:val="1"/>
        </w:rPr>
      </w:pPr>
      <w:r>
        <w:rPr>
          <w:rStyle w:val="1"/>
        </w:rPr>
        <w:t xml:space="preserve">Nafarroako 2020rako Aurrekontu Orokorrei buruzko martxoaren 4ko 5/2020 Foru Legearen 5. artikuluari bigarren paragrafoa gehitzen zaio. Hona testua:</w:t>
      </w:r>
    </w:p>
    <w:p>
      <w:pPr>
        <w:pStyle w:val="0"/>
        <w:suppressAutoHyphens w:val="false"/>
        <w:rPr>
          <w:rStyle w:val="1"/>
        </w:rPr>
      </w:pPr>
      <w:r>
        <w:rPr>
          <w:rStyle w:val="1"/>
        </w:rPr>
        <w:t xml:space="preserve">“Horiez gain, zabalgarriak izanen dira, 2020ko ekitaldiari dagokionez, koronabirusaren aurkako borrokarako neurri bereziak finantzatzeko helburua duten edo ekitaldian horretarako sortu beharreko partida guztiak (Nafarroako Ogasun Publikoari buruzko apirilaren 4ko 13/2007 Foru Legearen 38. artikuluan jasotako muga izan gabe); partida horien izena COVID-19 izanen da”.</w:t>
      </w:r>
    </w:p>
    <w:p>
      <w:pPr>
        <w:pStyle w:val="0"/>
        <w:suppressAutoHyphens w:val="false"/>
        <w:rPr>
          <w:rStyle w:val="1"/>
        </w:rPr>
      </w:pPr>
      <w:r>
        <w:rPr>
          <w:rStyle w:val="1"/>
          <w:b w:val="true"/>
        </w:rPr>
        <w:t xml:space="preserve">2. artikulua. </w:t>
      </w:r>
      <w:r>
        <w:rPr>
          <w:rStyle w:val="1"/>
        </w:rPr>
        <w:t xml:space="preserve">Nafarroako 2020rako Aurrekontu Orokorrei buruzko martxoaren 4ko 5/2020 Foru Legea aldatzea.</w:t>
      </w:r>
    </w:p>
    <w:p>
      <w:pPr>
        <w:pStyle w:val="0"/>
        <w:suppressAutoHyphens w:val="false"/>
        <w:rPr>
          <w:rStyle w:val="1"/>
        </w:rPr>
      </w:pPr>
      <w:r>
        <w:rPr>
          <w:rStyle w:val="1"/>
        </w:rPr>
        <w:t xml:space="preserve">Nafarroako 2020rako Aurrekontu Orokorrei buruzko martxoaren 4ko 5/2020 Foru Legeari 58. artikulua gehitzen zaio. Testu hau izanen du:</w:t>
      </w:r>
    </w:p>
    <w:p>
      <w:pPr>
        <w:pStyle w:val="0"/>
        <w:suppressAutoHyphens w:val="false"/>
        <w:rPr>
          <w:rStyle w:val="1"/>
        </w:rPr>
      </w:pPr>
      <w:r>
        <w:rPr>
          <w:rStyle w:val="1"/>
        </w:rPr>
        <w:t xml:space="preserve">“58. artikulua. COVID-19 kredituen kudeaketa.</w:t>
      </w:r>
    </w:p>
    <w:p>
      <w:pPr>
        <w:pStyle w:val="0"/>
        <w:suppressAutoHyphens w:val="false"/>
        <w:rPr>
          <w:rStyle w:val="1"/>
        </w:rPr>
      </w:pPr>
      <w:r>
        <w:rPr>
          <w:rStyle w:val="1"/>
        </w:rPr>
        <w:t xml:space="preserve">Funts mugimenduak egiten ahalko dira COVID-19ari dagozkion partiden artean, eta gastuaren kudeaketa hoberako beharrezkoak direnak sortzen ahalko dira.</w:t>
      </w:r>
    </w:p>
    <w:p>
      <w:pPr>
        <w:pStyle w:val="0"/>
        <w:suppressAutoHyphens w:val="false"/>
        <w:rPr>
          <w:rStyle w:val="1"/>
        </w:rPr>
      </w:pPr>
      <w:r>
        <w:rPr>
          <w:rStyle w:val="1"/>
        </w:rPr>
        <w:t xml:space="preserve">Partidak zer departamenturi dagozkion, haren titularrak izanen du funts-mugimendu horiek baimentzeko eskumena. Departamentu bati baino gehiagori badagokie, eskumena Ekonomia eta Ogasun Departamentuko kontseilariarena izanen da, ukitutako departamentuek adostasuna eman ondoren”.</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