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derribo de los edificios de la antigua Superser, publicada en el Boletín Oficial del Parlamento de Navarra núm. 23 de 14 de febrero de 2020.</w:t>
      </w:r>
    </w:p>
    <w:p>
      <w:pPr>
        <w:pStyle w:val="0"/>
        <w:suppressAutoHyphens w:val="false"/>
        <w:rPr>
          <w:rStyle w:val="1"/>
        </w:rPr>
      </w:pPr>
      <w:r>
        <w:rPr>
          <w:rStyle w:val="1"/>
        </w:rPr>
        <w:t xml:space="preserve">Pamplona, 5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10-20/PES-00025, formulada por don Maiorga Ramírez Erro, tengo el honor de informar lo siguiente:</w:t>
      </w:r>
    </w:p>
    <w:p>
      <w:pPr>
        <w:pStyle w:val="0"/>
        <w:suppressAutoHyphens w:val="false"/>
        <w:rPr>
          <w:rStyle w:val="1"/>
        </w:rPr>
      </w:pPr>
      <w:r>
        <w:rPr>
          <w:rStyle w:val="1"/>
        </w:rPr>
        <w:t xml:space="preserve">Que el coste del conjunto del derribo y acondicionamiento del terreno de la antigua Super Ser asciende a 1.090.650 euros I.V.A. excluido.</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5 de marzo de 2020</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