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del Gobierno de Navarra para el rastreo de contactos y la detección de personas asintomáticas con infección por SARS-CoV-2,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el Pleno.</w:t>
      </w:r>
    </w:p>
    <w:p>
      <w:pPr>
        <w:pStyle w:val="0"/>
        <w:suppressAutoHyphens w:val="false"/>
        <w:rPr>
          <w:rStyle w:val="1"/>
        </w:rPr>
      </w:pPr>
      <w:r>
        <w:rPr>
          <w:rStyle w:val="1"/>
        </w:rPr>
        <w:t xml:space="preserve">¿Cuál es el Plan del Gobierno de Navarra para el rastreo de contactos y la detección de personas asintomáticas con infección por SARS-CoV-2?</w:t>
      </w:r>
    </w:p>
    <w:p>
      <w:pPr>
        <w:pStyle w:val="0"/>
        <w:suppressAutoHyphens w:val="false"/>
        <w:rPr>
          <w:rStyle w:val="1"/>
        </w:rPr>
      </w:pPr>
      <w:r>
        <w:rPr>
          <w:rStyle w:val="1"/>
        </w:rPr>
        <w:t xml:space="preserve">Pamplona, a 7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