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gasto que Nasuvinsa tiene previsto destinar en concepto de compra de suelo o derechos urbanísticos para la construcción de polígonos industriales,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al Gobierno de Navarra para su respuesta por escrito:</w:t>
      </w:r>
    </w:p>
    <w:p>
      <w:pPr>
        <w:pStyle w:val="0"/>
        <w:suppressAutoHyphens w:val="false"/>
        <w:rPr>
          <w:rStyle w:val="1"/>
        </w:rPr>
      </w:pPr>
      <w:r>
        <w:rPr>
          <w:rStyle w:val="1"/>
        </w:rPr>
        <w:t xml:space="preserve">Con respecto al gasto que Nasuvinsa tiene previsto destinar en concepto de compra de suelo o de derechos urbanísticos para la construcción de polígonos industriales este Parlamentario desea conocer una relación de las actuaciones previstas y previsión de gasto en cada una de las actuaciones.</w:t>
      </w:r>
    </w:p>
    <w:p>
      <w:pPr>
        <w:pStyle w:val="0"/>
        <w:suppressAutoHyphens w:val="false"/>
        <w:rPr>
          <w:rStyle w:val="1"/>
        </w:rPr>
      </w:pPr>
      <w:r>
        <w:rPr>
          <w:rStyle w:val="1"/>
        </w:rPr>
        <w:t xml:space="preserve">Pamplona-Iruñea, 27 de mayo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