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reactivación de la economía navarra,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Pleno:</w:t>
      </w:r>
    </w:p>
    <w:p>
      <w:pPr>
        <w:pStyle w:val="0"/>
        <w:suppressAutoHyphens w:val="false"/>
        <w:rPr>
          <w:rStyle w:val="1"/>
        </w:rPr>
      </w:pPr>
      <w:r>
        <w:rPr>
          <w:rStyle w:val="1"/>
        </w:rPr>
        <w:t xml:space="preserve">¿Tiene previsto el Gobierno de Navarra reactivar la economía mediante inversión en nuevas infraestructuras públicas justificadas por su necesidad?</w:t>
      </w:r>
    </w:p>
    <w:p>
      <w:pPr>
        <w:pStyle w:val="0"/>
        <w:suppressAutoHyphens w:val="false"/>
        <w:rPr>
          <w:rStyle w:val="1"/>
        </w:rPr>
      </w:pPr>
      <w:r>
        <w:rPr>
          <w:rStyle w:val="1"/>
        </w:rPr>
        <w:t xml:space="preserve">Pamplona, 28 de mayo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