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C3A32" w:rsidRPr="001E5A57" w:rsidRDefault="00FA495F" w:rsidP="006464E4">
      <w:pPr>
        <w:pStyle w:val="EstiloPortada"/>
        <w:spacing w:after="240"/>
        <w:ind w:left="3544" w:right="-57"/>
        <w:jc w:val="right"/>
        <w:rPr>
          <w:sz w:val="36"/>
          <w:szCs w:val="36"/>
        </w:rPr>
      </w:pPr>
      <w:r w:rsidRPr="001E5A57">
        <w:rPr>
          <w:rFonts w:ascii="Arial" w:hAnsi="Arial" w:cs="Arial"/>
          <w:noProof/>
          <w:color w:val="808080"/>
          <w:sz w:val="36"/>
          <w:szCs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865297" wp14:editId="701B31BC">
                <wp:simplePos x="0" y="0"/>
                <wp:positionH relativeFrom="column">
                  <wp:posOffset>-152400</wp:posOffset>
                </wp:positionH>
                <wp:positionV relativeFrom="paragraph">
                  <wp:posOffset>-819150</wp:posOffset>
                </wp:positionV>
                <wp:extent cx="1105535" cy="93726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CAMARA DE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COMPTOS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DE NAVARRA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NAFARROAKO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KONTUEN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GANBERA</w:t>
                            </w:r>
                          </w:p>
                          <w:p w:rsidR="00C25AE5" w:rsidRPr="002C7026" w:rsidRDefault="00C25AE5" w:rsidP="002C7026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rajan" w:hAnsi="Trajan"/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448652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2pt;margin-top:-64.5pt;width:87.05pt;height:7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" stroked="f" strokecolor="white">
                <v:textbox>
                  <w:txbxContent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CAMARA DE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COMPTOS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DE NAVARRA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NAFARROAKO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KONTUEN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GANBERA</w:t>
                      </w:r>
                    </w:p>
                    <w:p w:rsidR="00C25AE5" w:rsidRPr="002C7026" w:rsidRDefault="00C25AE5" w:rsidP="002C7026">
                      <w:pPr>
                        <w:spacing w:after="0"/>
                        <w:ind w:firstLine="0"/>
                        <w:jc w:val="center"/>
                        <w:rPr>
                          <w:rFonts w:ascii="Trajan" w:hAnsi="Trajan"/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3A32" w:rsidRPr="00C25AE5" w:rsidRDefault="00AF100F" w:rsidP="00C25AE5">
      <w:pPr>
        <w:pStyle w:val="EstiloPortada"/>
        <w:ind w:left="3544" w:right="0"/>
        <w:jc w:val="right"/>
        <w:rPr>
          <w:sz w:val="48"/>
          <w:szCs w:val="48"/>
        </w:rPr>
      </w:pPr>
      <w:r w:rsidRPr="00C25AE5">
        <w:rPr>
          <w:sz w:val="48"/>
          <w:szCs w:val="48"/>
        </w:rPr>
        <w:t>Defensor del Pueblo</w:t>
      </w:r>
    </w:p>
    <w:p w:rsidR="00AF100F" w:rsidRPr="00C25AE5" w:rsidRDefault="00F209C4" w:rsidP="00C25AE5">
      <w:pPr>
        <w:pStyle w:val="EstiloPortada"/>
        <w:ind w:left="3544" w:right="0"/>
        <w:jc w:val="right"/>
        <w:rPr>
          <w:sz w:val="48"/>
          <w:szCs w:val="48"/>
        </w:rPr>
      </w:pPr>
      <w:r w:rsidRPr="00C25AE5">
        <w:rPr>
          <w:sz w:val="48"/>
          <w:szCs w:val="48"/>
        </w:rPr>
        <w:t>d</w:t>
      </w:r>
      <w:r w:rsidR="00AF100F" w:rsidRPr="00C25AE5">
        <w:rPr>
          <w:sz w:val="48"/>
          <w:szCs w:val="48"/>
        </w:rPr>
        <w:t>e Navarra</w:t>
      </w:r>
      <w:r w:rsidR="00D87D59" w:rsidRPr="00C25AE5">
        <w:rPr>
          <w:sz w:val="48"/>
          <w:szCs w:val="48"/>
        </w:rPr>
        <w:t>, 2019</w:t>
      </w: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2F2530" w:rsidRPr="00204979" w:rsidRDefault="002F2530" w:rsidP="00891D73">
      <w:pPr>
        <w:pStyle w:val="texto"/>
      </w:pPr>
    </w:p>
    <w:p w:rsidR="002F2530" w:rsidRPr="00204979" w:rsidRDefault="002F2530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844F74" w:rsidRPr="00204979" w:rsidRDefault="00844F74" w:rsidP="00891D73">
      <w:pPr>
        <w:pStyle w:val="texto"/>
      </w:pPr>
    </w:p>
    <w:p w:rsidR="00844F74" w:rsidRPr="00204979" w:rsidRDefault="00844F74" w:rsidP="00891D73">
      <w:pPr>
        <w:pStyle w:val="texto"/>
      </w:pPr>
    </w:p>
    <w:p w:rsidR="00716463" w:rsidRPr="001D4F09" w:rsidRDefault="00AF100F" w:rsidP="009936FC">
      <w:pPr>
        <w:pStyle w:val="Fechaportada"/>
      </w:pPr>
      <w:r>
        <w:t>Ju</w:t>
      </w:r>
      <w:r w:rsidR="0002704A">
        <w:t>l</w:t>
      </w:r>
      <w:r>
        <w:t>io de 2020</w:t>
      </w:r>
    </w:p>
    <w:p w:rsidR="008E3FFE" w:rsidRPr="001D4F09" w:rsidRDefault="008E3FFE" w:rsidP="00891D73">
      <w:pPr>
        <w:pStyle w:val="ndice"/>
        <w:rPr>
          <w:rFonts w:ascii="Times New Roman" w:hAnsi="Times New Roman"/>
        </w:rPr>
        <w:sectPr w:rsidR="008E3FFE" w:rsidRPr="001D4F09" w:rsidSect="0039477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2835" w:right="1559" w:bottom="1644" w:left="1559" w:header="369" w:footer="136" w:gutter="0"/>
          <w:pgNumType w:start="1"/>
          <w:cols w:space="720"/>
          <w:titlePg/>
          <w:docGrid w:linePitch="360"/>
        </w:sectPr>
      </w:pPr>
    </w:p>
    <w:p w:rsidR="00AF100F" w:rsidRDefault="00AF100F" w:rsidP="00AF100F">
      <w:pPr>
        <w:pStyle w:val="ndice"/>
      </w:pPr>
      <w:r w:rsidRPr="00891D73">
        <w:lastRenderedPageBreak/>
        <w:t>Índice</w:t>
      </w:r>
    </w:p>
    <w:p w:rsidR="00AF100F" w:rsidRPr="004740FB" w:rsidRDefault="00AF100F" w:rsidP="00AF100F">
      <w:pPr>
        <w:pStyle w:val="ndice"/>
        <w:ind w:right="-156"/>
        <w:jc w:val="right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</w:t>
      </w:r>
      <w:r w:rsidRPr="004740FB">
        <w:rPr>
          <w:b w:val="0"/>
          <w:i/>
          <w:sz w:val="16"/>
          <w:szCs w:val="16"/>
        </w:rPr>
        <w:t>P</w:t>
      </w:r>
      <w:r>
        <w:rPr>
          <w:b w:val="0"/>
          <w:i/>
          <w:sz w:val="16"/>
          <w:szCs w:val="16"/>
        </w:rPr>
        <w:t>á</w:t>
      </w:r>
      <w:r w:rsidRPr="004740FB">
        <w:rPr>
          <w:b w:val="0"/>
          <w:i/>
          <w:sz w:val="16"/>
          <w:szCs w:val="16"/>
        </w:rPr>
        <w:t>gina</w:t>
      </w:r>
    </w:p>
    <w:p w:rsidR="00FD7412" w:rsidRDefault="0086066B" w:rsidP="00FD7412">
      <w:pPr>
        <w:pStyle w:val="TDC1"/>
        <w:rPr>
          <w:noProof/>
        </w:rPr>
      </w:pPr>
      <w:r>
        <w:t xml:space="preserve"> </w:t>
      </w:r>
      <w:r w:rsidR="0014728F">
        <w:fldChar w:fldCharType="begin"/>
      </w:r>
      <w:r w:rsidR="0014728F">
        <w:instrText xml:space="preserve"> TOC \o "1-3" \h \z \t "atitulo1;1;atitulo2;2" </w:instrText>
      </w:r>
      <w:r w:rsidR="0014728F">
        <w:fldChar w:fldCharType="separate"/>
      </w:r>
    </w:p>
    <w:p w:rsidR="00FD7412" w:rsidRDefault="00524380" w:rsidP="00FD741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5200418" w:history="1">
        <w:r w:rsidR="00FD7412" w:rsidRPr="00AF7DC6">
          <w:rPr>
            <w:rStyle w:val="Hipervnculo"/>
            <w:noProof/>
          </w:rPr>
          <w:t>I. Introducción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_Toc45200418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3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5200419" w:history="1">
        <w:r w:rsidR="00FD7412" w:rsidRPr="00AF7DC6">
          <w:rPr>
            <w:rStyle w:val="Hipervnculo"/>
            <w:noProof/>
          </w:rPr>
          <w:t>II. El Defensor del Pueblo de Navarra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_Toc45200419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4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5200420" w:history="1">
        <w:r w:rsidR="00FD7412" w:rsidRPr="00AF7DC6">
          <w:rPr>
            <w:rStyle w:val="Hipervnculo"/>
            <w:noProof/>
          </w:rPr>
          <w:t>III. Objetivos y alcance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_Toc45200420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5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5200421" w:history="1">
        <w:r w:rsidR="00FD7412" w:rsidRPr="00AF7DC6">
          <w:rPr>
            <w:rStyle w:val="Hipervnculo"/>
            <w:noProof/>
          </w:rPr>
          <w:t>IV. Opinión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_Toc45200421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6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2" w:history="1">
        <w:r w:rsidR="00FD7412" w:rsidRPr="00AF7DC6">
          <w:rPr>
            <w:rStyle w:val="Hipervnculo"/>
            <w:rFonts w:cs="Arial"/>
            <w:noProof/>
          </w:rPr>
          <w:t>IV.1. Opinión de auditoría financiera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_Toc45200422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7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3" w:history="1">
        <w:r w:rsidR="00FD7412" w:rsidRPr="00AF7DC6">
          <w:rPr>
            <w:rStyle w:val="Hipervnculo"/>
            <w:rFonts w:cs="Arial"/>
            <w:noProof/>
          </w:rPr>
          <w:t>IV.2. Opinión de cumplimiento de legalidad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_Toc45200423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7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5200424" w:history="1">
        <w:r w:rsidR="00FD7412" w:rsidRPr="00AF7DC6">
          <w:rPr>
            <w:rStyle w:val="Hipervnculo"/>
            <w:noProof/>
          </w:rPr>
          <w:t>V. Resumen de las cuentas anuales del Defensor del Pueblo de Navarra,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_Toc45200424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8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5" w:history="1">
        <w:r w:rsidR="00FD7412" w:rsidRPr="00AF7DC6">
          <w:rPr>
            <w:rStyle w:val="Hipervnculo"/>
            <w:noProof/>
          </w:rPr>
          <w:t>V.1. Liquidación del presupuesto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_Toc45200425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8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6" w:history="1">
        <w:r w:rsidR="00FD7412" w:rsidRPr="00AF7DC6">
          <w:rPr>
            <w:rStyle w:val="Hipervnculo"/>
            <w:noProof/>
          </w:rPr>
          <w:t>V.2. Resultado presupuestario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_Toc45200426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9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7" w:history="1">
        <w:r w:rsidR="00FD7412" w:rsidRPr="00AF7DC6">
          <w:rPr>
            <w:rStyle w:val="Hipervnculo"/>
            <w:noProof/>
          </w:rPr>
          <w:t>V.3. Remanente de tesorería a 31 de diciembre de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_Toc45200427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9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8" w:history="1">
        <w:r w:rsidR="00FD7412" w:rsidRPr="00AF7DC6">
          <w:rPr>
            <w:rStyle w:val="Hipervnculo"/>
            <w:noProof/>
          </w:rPr>
          <w:t>V.4. Balance a 31 de diciembre de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_Toc45200428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10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29" w:history="1">
        <w:r w:rsidR="00FD7412" w:rsidRPr="00AF7DC6">
          <w:rPr>
            <w:rStyle w:val="Hipervnculo"/>
            <w:noProof/>
          </w:rPr>
          <w:t>V.5. Cuenta de resultado económico patrimonial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_Toc45200429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11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30" w:history="1">
        <w:r w:rsidR="00FD7412" w:rsidRPr="00AF7DC6">
          <w:rPr>
            <w:rStyle w:val="Hipervnculo"/>
            <w:noProof/>
          </w:rPr>
          <w:t>V.6. Estado de cambios en el patrimonio neto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_Toc45200430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12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31" w:history="1">
        <w:r w:rsidR="00FD7412" w:rsidRPr="00AF7DC6">
          <w:rPr>
            <w:rStyle w:val="Hipervnculo"/>
            <w:noProof/>
          </w:rPr>
          <w:t>V.7. Estado de flujos de efectivo 2019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_Toc45200431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12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5200432" w:history="1">
        <w:r w:rsidR="00FD7412" w:rsidRPr="00AF7DC6">
          <w:rPr>
            <w:rStyle w:val="Hipervnculo"/>
            <w:noProof/>
          </w:rPr>
          <w:t>VI. Conclusiones y recomendaciones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_Toc45200432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13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33" w:history="1">
        <w:r w:rsidR="00FD7412" w:rsidRPr="00AF7DC6">
          <w:rPr>
            <w:rStyle w:val="Hipervnculo"/>
            <w:noProof/>
          </w:rPr>
          <w:t>VI.1. Aspectos generales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_Toc45200433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13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34" w:history="1">
        <w:r w:rsidR="00FD7412" w:rsidRPr="00AF7DC6">
          <w:rPr>
            <w:rStyle w:val="Hipervnculo"/>
            <w:noProof/>
          </w:rPr>
          <w:t>VI.2. Seguimiento de recomendaciones de años anteriores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_Toc45200434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14</w:t>
        </w:r>
        <w:r w:rsidR="00FD7412">
          <w:rPr>
            <w:noProof/>
            <w:webHidden/>
          </w:rPr>
          <w:fldChar w:fldCharType="end"/>
        </w:r>
      </w:hyperlink>
    </w:p>
    <w:p w:rsidR="00FD7412" w:rsidRDefault="00524380" w:rsidP="00FD7412">
      <w:pPr>
        <w:pStyle w:val="TDC2"/>
        <w:ind w:left="0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5200435" w:history="1">
        <w:r w:rsidR="00FD7412" w:rsidRPr="00AF7DC6">
          <w:rPr>
            <w:rStyle w:val="Hipervnculo"/>
            <w:noProof/>
          </w:rPr>
          <w:t>VI.3. Implantación de la Administración Electrónica</w:t>
        </w:r>
        <w:r w:rsidR="00FD7412">
          <w:rPr>
            <w:noProof/>
            <w:webHidden/>
          </w:rPr>
          <w:tab/>
        </w:r>
        <w:r w:rsidR="00FD7412">
          <w:rPr>
            <w:noProof/>
            <w:webHidden/>
          </w:rPr>
          <w:fldChar w:fldCharType="begin"/>
        </w:r>
        <w:r w:rsidR="00FD7412">
          <w:rPr>
            <w:noProof/>
            <w:webHidden/>
          </w:rPr>
          <w:instrText xml:space="preserve"> PAGEREF _Toc45200435 \h </w:instrText>
        </w:r>
        <w:r w:rsidR="00FD7412">
          <w:rPr>
            <w:noProof/>
            <w:webHidden/>
          </w:rPr>
        </w:r>
        <w:r w:rsidR="00FD7412">
          <w:rPr>
            <w:noProof/>
            <w:webHidden/>
          </w:rPr>
          <w:fldChar w:fldCharType="separate"/>
        </w:r>
        <w:r w:rsidR="00846B92">
          <w:rPr>
            <w:noProof/>
            <w:webHidden/>
          </w:rPr>
          <w:t>14</w:t>
        </w:r>
        <w:r w:rsidR="00FD7412">
          <w:rPr>
            <w:noProof/>
            <w:webHidden/>
          </w:rPr>
          <w:fldChar w:fldCharType="end"/>
        </w:r>
      </w:hyperlink>
    </w:p>
    <w:p w:rsidR="00891D73" w:rsidRDefault="0014728F" w:rsidP="00FD7412">
      <w:pPr>
        <w:pStyle w:val="texto"/>
      </w:pPr>
      <w:r>
        <w:fldChar w:fldCharType="end"/>
      </w:r>
    </w:p>
    <w:p w:rsidR="00891D73" w:rsidRDefault="00891D73" w:rsidP="00891D73">
      <w:pPr>
        <w:pStyle w:val="texto"/>
      </w:pPr>
    </w:p>
    <w:p w:rsidR="00891D73" w:rsidRPr="00E703B6" w:rsidRDefault="00891D73" w:rsidP="00E703B6"/>
    <w:p w:rsidR="008E3FFE" w:rsidRDefault="008E3FFE" w:rsidP="00891D73">
      <w:pPr>
        <w:pStyle w:val="texto"/>
        <w:sectPr w:rsidR="008E3FFE" w:rsidSect="00160F66">
          <w:type w:val="oddPage"/>
          <w:pgSz w:w="11907" w:h="16840" w:code="9"/>
          <w:pgMar w:top="2109" w:right="1559" w:bottom="1644" w:left="1559" w:header="369" w:footer="402" w:gutter="0"/>
          <w:pgNumType w:start="3"/>
          <w:cols w:space="720"/>
          <w:docGrid w:linePitch="360"/>
        </w:sectPr>
      </w:pPr>
    </w:p>
    <w:p w:rsidR="00477C53" w:rsidRDefault="00AF100F" w:rsidP="00AF100F">
      <w:pPr>
        <w:pStyle w:val="atitulo1"/>
      </w:pPr>
      <w:bookmarkStart w:id="1" w:name="_Toc45200418"/>
      <w:r>
        <w:lastRenderedPageBreak/>
        <w:t>I. Introducción</w:t>
      </w:r>
      <w:bookmarkEnd w:id="1"/>
    </w:p>
    <w:p w:rsidR="00AF100F" w:rsidRDefault="00AF100F" w:rsidP="00AF100F">
      <w:pPr>
        <w:pStyle w:val="texto"/>
      </w:pPr>
      <w:r w:rsidRPr="008B5A6B">
        <w:t>La Cámara de Comptos, de conformidad con su Ley Foral reguladora 19/1984, de 20 de diciembre, y con su programa de actuación para 20</w:t>
      </w:r>
      <w:r>
        <w:t>20</w:t>
      </w:r>
      <w:r w:rsidRPr="008B5A6B">
        <w:t>, ha fi</w:t>
      </w:r>
      <w:r w:rsidRPr="008B5A6B">
        <w:t>s</w:t>
      </w:r>
      <w:r w:rsidRPr="008B5A6B">
        <w:t>calizado las cuentas anuales del Defensor del Pueblo de Navarra correspondie</w:t>
      </w:r>
      <w:r w:rsidRPr="008B5A6B">
        <w:t>n</w:t>
      </w:r>
      <w:r w:rsidRPr="008B5A6B">
        <w:t>tes al ejercicio de 201</w:t>
      </w:r>
      <w:r>
        <w:t>9</w:t>
      </w:r>
      <w:r w:rsidRPr="008B5A6B">
        <w:t xml:space="preserve">. </w:t>
      </w:r>
    </w:p>
    <w:p w:rsidR="00AF100F" w:rsidRPr="00512C46" w:rsidRDefault="00AF100F" w:rsidP="00AF100F">
      <w:pPr>
        <w:pStyle w:val="texto"/>
      </w:pPr>
      <w:r w:rsidRPr="00512C46">
        <w:t xml:space="preserve">El informe se estructura en </w:t>
      </w:r>
      <w:r w:rsidR="00341975">
        <w:t>seis</w:t>
      </w:r>
      <w:r w:rsidRPr="00512C46">
        <w:t xml:space="preserve"> epígrafes, incluyendo esta introducción. El segundo </w:t>
      </w:r>
      <w:r>
        <w:t>describe aspectos generales del Defensor del Pueblo de Navarra y el tercero, los objetivos y alcance de nuestro trabajo; el cuarto contiene</w:t>
      </w:r>
      <w:r w:rsidRPr="00512C46">
        <w:t xml:space="preserve"> nuestra opinión financiera y de cumplimiento sobre las cuentas anuales del Defensor del Pueblo </w:t>
      </w:r>
      <w:r>
        <w:t>de</w:t>
      </w:r>
      <w:r w:rsidRPr="00512C46">
        <w:t>l ejercicio</w:t>
      </w:r>
      <w:r w:rsidR="00341975">
        <w:t xml:space="preserve"> 2019, </w:t>
      </w:r>
      <w:r>
        <w:t xml:space="preserve">el quinto incluye </w:t>
      </w:r>
      <w:r w:rsidRPr="00512C46">
        <w:t xml:space="preserve">un resumen de </w:t>
      </w:r>
      <w:r>
        <w:t>las mismas</w:t>
      </w:r>
      <w:r w:rsidR="00341975">
        <w:t>, y el sexto y último</w:t>
      </w:r>
      <w:r w:rsidR="001822E9">
        <w:t>,</w:t>
      </w:r>
      <w:r w:rsidR="00341975">
        <w:t xml:space="preserve"> las conclusiones y recomendaciones de nuestro trabajo.</w:t>
      </w:r>
    </w:p>
    <w:p w:rsidR="00AF100F" w:rsidRPr="00512C46" w:rsidRDefault="00AF100F" w:rsidP="00AF100F">
      <w:pPr>
        <w:pStyle w:val="texto"/>
      </w:pPr>
      <w:r w:rsidRPr="00512C46">
        <w:t xml:space="preserve">El </w:t>
      </w:r>
      <w:r>
        <w:t>trabajo de campo se ejecutó en junio</w:t>
      </w:r>
      <w:r w:rsidRPr="00512C46">
        <w:t xml:space="preserve"> de 20</w:t>
      </w:r>
      <w:r>
        <w:t>20</w:t>
      </w:r>
      <w:r w:rsidRPr="00512C46">
        <w:t xml:space="preserve"> por un equipo integrado por una técnica de auditoría y una auditora, con la colaboración de los servicios j</w:t>
      </w:r>
      <w:r w:rsidRPr="00512C46">
        <w:t>u</w:t>
      </w:r>
      <w:r w:rsidRPr="00512C46">
        <w:t xml:space="preserve">rídicos, informáticos y administrativos de la Cámara. </w:t>
      </w:r>
    </w:p>
    <w:p w:rsidR="005802AE" w:rsidRPr="00C13B2B" w:rsidRDefault="005802AE" w:rsidP="005802AE">
      <w:pPr>
        <w:pStyle w:val="texto"/>
      </w:pPr>
      <w:r w:rsidRPr="00C13B2B">
        <w:t xml:space="preserve">Los resultados de esta actuación se pusieron de manifiesto al </w:t>
      </w:r>
      <w:r>
        <w:t>Defensor del Pueblo</w:t>
      </w:r>
      <w:r w:rsidRPr="00C13B2B">
        <w:t xml:space="preserve"> para que formulase, en su caso, las alegaciones que estimase oportunas, de conformidad con lo previsto en el art. 11.2 de la Ley Foral 19/1984, regul</w:t>
      </w:r>
      <w:r w:rsidRPr="00C13B2B">
        <w:t>a</w:t>
      </w:r>
      <w:r w:rsidRPr="00C13B2B">
        <w:t>dora de la Cámara de Comptos de Navarra.</w:t>
      </w:r>
    </w:p>
    <w:p w:rsidR="001728D0" w:rsidRDefault="00AF100F" w:rsidP="00AF100F">
      <w:pPr>
        <w:pStyle w:val="texto"/>
      </w:pPr>
      <w:r w:rsidRPr="00512C46">
        <w:t xml:space="preserve">Agradecemos al personal del </w:t>
      </w:r>
      <w:r>
        <w:t>Defensor del Pueblo de Navarra</w:t>
      </w:r>
      <w:r w:rsidRPr="00512C46">
        <w:t xml:space="preserve"> la colabor</w:t>
      </w:r>
      <w:r w:rsidRPr="00512C46">
        <w:t>a</w:t>
      </w:r>
      <w:r w:rsidRPr="00512C46">
        <w:t>ción prestada en la realización del presente trabajo.</w:t>
      </w:r>
    </w:p>
    <w:p w:rsidR="006E4A83" w:rsidRPr="00260B5B" w:rsidRDefault="006E4A83" w:rsidP="006E4A83">
      <w:pPr>
        <w:pStyle w:val="texto"/>
      </w:pPr>
      <w:r w:rsidRPr="00260B5B">
        <w:t>De conformidad con lo previsto en el artículo 11 de la Ley Foral 19/1984, reguladora de la Cámara de Comptos de Navarra, los resultados de este trabajo se pusieron de manifiesto, con el fin de que el Defensor del Pueblo de Navarra formulara alegaciones.</w:t>
      </w:r>
    </w:p>
    <w:p w:rsidR="006E4A83" w:rsidRPr="00260B5B" w:rsidRDefault="006E4A83" w:rsidP="006E4A83">
      <w:pPr>
        <w:pStyle w:val="texto"/>
      </w:pPr>
      <w:r w:rsidRPr="00260B5B">
        <w:rPr>
          <w:szCs w:val="26"/>
        </w:rPr>
        <w:t>No ha presentado alegaciones en el plazo fijado por la Cámara de Comptos, por lo que este informe se eleva a definitivo.</w:t>
      </w:r>
    </w:p>
    <w:p w:rsidR="00477C53" w:rsidRPr="00260B5B" w:rsidRDefault="00477C53" w:rsidP="00477C53">
      <w:pPr>
        <w:pStyle w:val="atitulo3"/>
        <w:rPr>
          <w:color w:val="auto"/>
        </w:rPr>
      </w:pPr>
    </w:p>
    <w:p w:rsidR="00AF100F" w:rsidRDefault="00AF100F">
      <w:pPr>
        <w:spacing w:after="0"/>
        <w:ind w:firstLine="0"/>
        <w:jc w:val="left"/>
        <w:rPr>
          <w:rFonts w:ascii="Arial" w:hAnsi="Arial"/>
          <w:bCs/>
          <w:iCs/>
          <w:color w:val="000000"/>
          <w:spacing w:val="10"/>
          <w:kern w:val="28"/>
          <w:sz w:val="25"/>
          <w:szCs w:val="26"/>
        </w:rPr>
      </w:pPr>
      <w:r>
        <w:br w:type="page"/>
      </w:r>
    </w:p>
    <w:p w:rsidR="00AF100F" w:rsidRPr="009F3F22" w:rsidRDefault="00AF100F" w:rsidP="00AF100F">
      <w:pPr>
        <w:pStyle w:val="atitulo1"/>
        <w:rPr>
          <w:rFonts w:ascii="Times New Roman" w:hAnsi="Times New Roman"/>
        </w:rPr>
      </w:pPr>
      <w:bookmarkStart w:id="2" w:name="_Toc44330444"/>
      <w:bookmarkStart w:id="3" w:name="_Toc45200419"/>
      <w:r>
        <w:t>I</w:t>
      </w:r>
      <w:r w:rsidRPr="00512C46">
        <w:t xml:space="preserve">I. </w:t>
      </w:r>
      <w:r>
        <w:t>El Defensor del Pueblo de Navarra</w:t>
      </w:r>
      <w:bookmarkEnd w:id="2"/>
      <w:bookmarkEnd w:id="3"/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 xml:space="preserve">El Defensor del Pueblo </w:t>
      </w:r>
      <w:r>
        <w:rPr>
          <w:szCs w:val="26"/>
        </w:rPr>
        <w:t xml:space="preserve">de Navarra </w:t>
      </w:r>
      <w:r w:rsidRPr="00512C46">
        <w:rPr>
          <w:szCs w:val="26"/>
        </w:rPr>
        <w:t>es el alto comisionado del Parlamento de Navarra para la defensa y mejora del nivel de protección de los derechos y l</w:t>
      </w:r>
      <w:r w:rsidRPr="00512C46">
        <w:rPr>
          <w:szCs w:val="26"/>
        </w:rPr>
        <w:t>i</w:t>
      </w:r>
      <w:r w:rsidRPr="00512C46">
        <w:rPr>
          <w:szCs w:val="26"/>
        </w:rPr>
        <w:t xml:space="preserve">bertades amparadas por la Constitución y la Ley Orgánica </w:t>
      </w:r>
      <w:r>
        <w:rPr>
          <w:szCs w:val="26"/>
        </w:rPr>
        <w:t xml:space="preserve">13/1982 </w:t>
      </w:r>
      <w:r w:rsidRPr="00512C46">
        <w:rPr>
          <w:szCs w:val="26"/>
        </w:rPr>
        <w:t>de Reint</w:t>
      </w:r>
      <w:r w:rsidRPr="00512C46">
        <w:rPr>
          <w:szCs w:val="26"/>
        </w:rPr>
        <w:t>e</w:t>
      </w:r>
      <w:r w:rsidRPr="00512C46">
        <w:rPr>
          <w:szCs w:val="26"/>
        </w:rPr>
        <w:t>gración y Amejoramiento del Régimen Foral de Navarra</w:t>
      </w:r>
      <w:r>
        <w:rPr>
          <w:szCs w:val="26"/>
        </w:rPr>
        <w:t>. Tiene</w:t>
      </w:r>
      <w:r w:rsidRPr="00512C46">
        <w:rPr>
          <w:szCs w:val="26"/>
        </w:rPr>
        <w:t xml:space="preserve"> como función primordial la de salvaguardar a los ciudadanos y ciudadanas frente a los pos</w:t>
      </w:r>
      <w:r w:rsidRPr="00512C46">
        <w:rPr>
          <w:szCs w:val="26"/>
        </w:rPr>
        <w:t>i</w:t>
      </w:r>
      <w:r w:rsidRPr="00512C46">
        <w:rPr>
          <w:szCs w:val="26"/>
        </w:rPr>
        <w:t xml:space="preserve">bles abusos y negligencias de la Administración. </w:t>
      </w:r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La Ley Orgánica 7/2010 de 27 de octubre, de Reforma de la Ley Orgánica 13/1982</w:t>
      </w:r>
      <w:r>
        <w:rPr>
          <w:szCs w:val="26"/>
        </w:rPr>
        <w:t xml:space="preserve"> de Reintegración y</w:t>
      </w:r>
      <w:r w:rsidRPr="00512C46">
        <w:rPr>
          <w:szCs w:val="26"/>
        </w:rPr>
        <w:t xml:space="preserve"> Amejoramiento, lo incorpora al mismo en su a</w:t>
      </w:r>
      <w:r w:rsidRPr="00512C46">
        <w:rPr>
          <w:szCs w:val="26"/>
        </w:rPr>
        <w:t>r</w:t>
      </w:r>
      <w:r w:rsidRPr="00512C46">
        <w:rPr>
          <w:szCs w:val="26"/>
        </w:rPr>
        <w:t>tículo 18 ter elevando al Defensor del Pueblo de Navarra a la categoría de inst</w:t>
      </w:r>
      <w:r w:rsidRPr="00512C46">
        <w:rPr>
          <w:szCs w:val="26"/>
        </w:rPr>
        <w:t>i</w:t>
      </w:r>
      <w:r w:rsidRPr="00512C46">
        <w:rPr>
          <w:szCs w:val="26"/>
        </w:rPr>
        <w:t>tución de relevancia estatutaria.</w:t>
      </w:r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 xml:space="preserve">El Defensor del Pueblo </w:t>
      </w:r>
      <w:r>
        <w:rPr>
          <w:szCs w:val="26"/>
        </w:rPr>
        <w:t xml:space="preserve">de Navarra </w:t>
      </w:r>
      <w:r w:rsidRPr="00512C46">
        <w:rPr>
          <w:szCs w:val="26"/>
        </w:rPr>
        <w:t xml:space="preserve">es elegido y nombrado por el Parlamento de Navarra y da cuenta anualmente a dicha institución de la gestión realizada. El actual titular fue nombrado el 22 de marzo de 2007, para un período de seis años, y actualmente desempeña interinamente sus funciones. Designa y cesa libremente a los asesores y personal de confianza necesario para el ejercicio de sus funciones. </w:t>
      </w:r>
    </w:p>
    <w:p w:rsidR="00AF100F" w:rsidRPr="00512C46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spacing w:before="120"/>
        <w:ind w:firstLine="284"/>
        <w:rPr>
          <w:spacing w:val="6"/>
          <w:sz w:val="26"/>
          <w:szCs w:val="26"/>
        </w:rPr>
      </w:pPr>
      <w:r w:rsidRPr="00512C46">
        <w:rPr>
          <w:spacing w:val="6"/>
          <w:sz w:val="26"/>
          <w:szCs w:val="26"/>
        </w:rPr>
        <w:t>El Defensor del Pueblo</w:t>
      </w:r>
      <w:r>
        <w:rPr>
          <w:spacing w:val="6"/>
          <w:sz w:val="26"/>
          <w:szCs w:val="26"/>
        </w:rPr>
        <w:t xml:space="preserve"> de Navarra</w:t>
      </w:r>
      <w:r w:rsidRPr="00512C46">
        <w:rPr>
          <w:spacing w:val="6"/>
          <w:sz w:val="26"/>
          <w:szCs w:val="26"/>
        </w:rPr>
        <w:t>, a efectos de contabilidad, intervención, autorización de gastos, contratación y adquisición de bienes y derechos está sometido al mismo régim</w:t>
      </w:r>
      <w:r>
        <w:rPr>
          <w:spacing w:val="6"/>
          <w:sz w:val="26"/>
          <w:szCs w:val="26"/>
        </w:rPr>
        <w:t>en que el Parlamento de Navarra</w:t>
      </w:r>
      <w:r w:rsidRPr="00512C46">
        <w:rPr>
          <w:spacing w:val="6"/>
          <w:sz w:val="26"/>
          <w:szCs w:val="26"/>
        </w:rPr>
        <w:t>.</w:t>
      </w:r>
      <w:r>
        <w:rPr>
          <w:spacing w:val="6"/>
          <w:sz w:val="26"/>
          <w:szCs w:val="26"/>
        </w:rPr>
        <w:t xml:space="preserve"> Su </w:t>
      </w:r>
      <w:r w:rsidRPr="00512C46">
        <w:rPr>
          <w:spacing w:val="6"/>
          <w:sz w:val="26"/>
          <w:szCs w:val="26"/>
        </w:rPr>
        <w:t>proyecto de pr</w:t>
      </w:r>
      <w:r w:rsidRPr="00512C46">
        <w:rPr>
          <w:spacing w:val="6"/>
          <w:sz w:val="26"/>
          <w:szCs w:val="26"/>
        </w:rPr>
        <w:t>e</w:t>
      </w:r>
      <w:r w:rsidRPr="00512C46">
        <w:rPr>
          <w:spacing w:val="6"/>
          <w:sz w:val="26"/>
          <w:szCs w:val="26"/>
        </w:rPr>
        <w:t>supuestos se integra en los presupuestos generales de Navarra y sus cuentas forman parte de las cuentas generales de Navarra.</w:t>
      </w:r>
      <w:r>
        <w:rPr>
          <w:spacing w:val="6"/>
          <w:sz w:val="26"/>
          <w:szCs w:val="26"/>
        </w:rPr>
        <w:t xml:space="preserve"> </w:t>
      </w:r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 xml:space="preserve">El marco </w:t>
      </w:r>
      <w:r>
        <w:rPr>
          <w:szCs w:val="26"/>
        </w:rPr>
        <w:t>regulador</w:t>
      </w:r>
      <w:r w:rsidRPr="00512C46">
        <w:rPr>
          <w:szCs w:val="26"/>
        </w:rPr>
        <w:t xml:space="preserve"> aplicable a</w:t>
      </w:r>
      <w:r>
        <w:rPr>
          <w:szCs w:val="26"/>
        </w:rPr>
        <w:t>l</w:t>
      </w:r>
      <w:r w:rsidRPr="00512C46">
        <w:rPr>
          <w:szCs w:val="26"/>
        </w:rPr>
        <w:t xml:space="preserve"> </w:t>
      </w:r>
      <w:r>
        <w:rPr>
          <w:szCs w:val="26"/>
        </w:rPr>
        <w:t>Defensor del Pueblo de Navarra</w:t>
      </w:r>
      <w:r w:rsidRPr="00512C46">
        <w:rPr>
          <w:szCs w:val="26"/>
        </w:rPr>
        <w:t xml:space="preserve"> en </w:t>
      </w:r>
      <w:r>
        <w:rPr>
          <w:szCs w:val="26"/>
        </w:rPr>
        <w:t>2019</w:t>
      </w:r>
      <w:r w:rsidRPr="00512C46">
        <w:rPr>
          <w:szCs w:val="26"/>
        </w:rPr>
        <w:t xml:space="preserve"> está constituido fundamentalmente por:</w:t>
      </w:r>
    </w:p>
    <w:p w:rsidR="00AF100F" w:rsidRPr="00512C46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  <w:lang w:val="es-ES"/>
        </w:rPr>
      </w:pPr>
      <w:r w:rsidRPr="00512C46">
        <w:rPr>
          <w:sz w:val="26"/>
          <w:szCs w:val="26"/>
          <w:lang w:val="es-ES"/>
        </w:rPr>
        <w:t>Ley Foral 4/2000, de 3 de julio, del Defensor del Pueblo de la Comunidad F</w:t>
      </w:r>
      <w:r w:rsidRPr="00512C46">
        <w:rPr>
          <w:sz w:val="26"/>
          <w:szCs w:val="26"/>
          <w:lang w:val="es-ES"/>
        </w:rPr>
        <w:t>o</w:t>
      </w:r>
      <w:r w:rsidRPr="00512C46">
        <w:rPr>
          <w:sz w:val="26"/>
          <w:szCs w:val="26"/>
          <w:lang w:val="es-ES"/>
        </w:rPr>
        <w:t>ral de Navarra</w:t>
      </w:r>
      <w:r>
        <w:rPr>
          <w:sz w:val="26"/>
          <w:szCs w:val="26"/>
          <w:lang w:val="es-ES"/>
        </w:rPr>
        <w:t>.</w:t>
      </w:r>
    </w:p>
    <w:p w:rsidR="00AF100F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  <w:lang w:val="es-ES"/>
        </w:rPr>
      </w:pPr>
      <w:r w:rsidRPr="00512C46">
        <w:rPr>
          <w:sz w:val="26"/>
          <w:szCs w:val="26"/>
          <w:lang w:val="es-ES"/>
        </w:rPr>
        <w:t xml:space="preserve">Reglamento de Organización y Funcionamiento </w:t>
      </w:r>
      <w:r>
        <w:rPr>
          <w:sz w:val="26"/>
          <w:szCs w:val="26"/>
          <w:lang w:val="es-ES"/>
        </w:rPr>
        <w:t xml:space="preserve">del Defensor </w:t>
      </w:r>
      <w:r w:rsidRPr="00512C46">
        <w:rPr>
          <w:sz w:val="26"/>
          <w:szCs w:val="26"/>
          <w:lang w:val="es-ES"/>
        </w:rPr>
        <w:t>de la Comunidad Foral de Navarra, aprobado por acuerdo de 21 de noviembre de 2005 de la Mesa del Parlamento de Navarra.</w:t>
      </w:r>
    </w:p>
    <w:p w:rsidR="00AF100F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  <w:lang w:val="es-ES"/>
        </w:rPr>
      </w:pPr>
      <w:r w:rsidRPr="00E233BB">
        <w:rPr>
          <w:sz w:val="26"/>
          <w:szCs w:val="26"/>
          <w:lang w:val="es-ES"/>
        </w:rPr>
        <w:t>Ley Foral</w:t>
      </w:r>
      <w:r>
        <w:rPr>
          <w:sz w:val="26"/>
          <w:szCs w:val="26"/>
          <w:lang w:val="es-ES"/>
        </w:rPr>
        <w:t xml:space="preserve"> 6/2006, de 9 de junio, y Ley Foral</w:t>
      </w:r>
      <w:r w:rsidRPr="00E233BB">
        <w:rPr>
          <w:sz w:val="26"/>
          <w:szCs w:val="26"/>
          <w:lang w:val="es-ES"/>
        </w:rPr>
        <w:t xml:space="preserve"> </w:t>
      </w:r>
      <w:r>
        <w:rPr>
          <w:sz w:val="26"/>
          <w:szCs w:val="26"/>
          <w:lang w:val="es-ES"/>
        </w:rPr>
        <w:t>2</w:t>
      </w:r>
      <w:r w:rsidRPr="00E233BB">
        <w:rPr>
          <w:sz w:val="26"/>
          <w:szCs w:val="26"/>
          <w:lang w:val="es-ES"/>
        </w:rPr>
        <w:t>/2018, de 13 de abril, de Contr</w:t>
      </w:r>
      <w:r w:rsidRPr="00E233BB">
        <w:rPr>
          <w:sz w:val="26"/>
          <w:szCs w:val="26"/>
          <w:lang w:val="es-ES"/>
        </w:rPr>
        <w:t>a</w:t>
      </w:r>
      <w:r w:rsidRPr="00E233BB">
        <w:rPr>
          <w:sz w:val="26"/>
          <w:szCs w:val="26"/>
          <w:lang w:val="es-ES"/>
        </w:rPr>
        <w:t>tos Públicos.</w:t>
      </w:r>
    </w:p>
    <w:p w:rsidR="00AF100F" w:rsidRPr="00E95875" w:rsidRDefault="00AF100F" w:rsidP="00AF100F">
      <w:pPr>
        <w:pStyle w:val="texto"/>
        <w:numPr>
          <w:ilvl w:val="0"/>
          <w:numId w:val="2"/>
        </w:numPr>
        <w:tabs>
          <w:tab w:val="clear" w:pos="1948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zCs w:val="26"/>
        </w:rPr>
      </w:pPr>
      <w:r w:rsidRPr="00E95875">
        <w:rPr>
          <w:szCs w:val="26"/>
        </w:rPr>
        <w:t>Ley Foral 13/2007, de 4 de abril, de la Hacienda Pública de Navarra.</w:t>
      </w:r>
    </w:p>
    <w:p w:rsidR="00AF100F" w:rsidRPr="00E233BB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  <w:lang w:val="es-ES"/>
        </w:rPr>
      </w:pPr>
      <w:r w:rsidRPr="00E233BB">
        <w:rPr>
          <w:sz w:val="26"/>
          <w:szCs w:val="26"/>
          <w:lang w:val="es-ES"/>
        </w:rPr>
        <w:t>Plan General de Contabilidad Pública aprobado mediante Orden EHA/1037/2010, de 13 de abril.</w:t>
      </w:r>
    </w:p>
    <w:p w:rsidR="00AF100F" w:rsidRDefault="00AF100F" w:rsidP="00AF100F">
      <w:pPr>
        <w:pStyle w:val="atitulo1"/>
      </w:pPr>
      <w:bookmarkStart w:id="4" w:name="_Toc44330445"/>
      <w:bookmarkStart w:id="5" w:name="_Toc45200420"/>
      <w:bookmarkStart w:id="6" w:name="_Toc512234629"/>
      <w:r w:rsidRPr="00512C46">
        <w:t>I</w:t>
      </w:r>
      <w:r w:rsidR="001E5A57">
        <w:t>I</w:t>
      </w:r>
      <w:r w:rsidRPr="00512C46">
        <w:t xml:space="preserve">I. </w:t>
      </w:r>
      <w:r>
        <w:t>Objetivos y alcance</w:t>
      </w:r>
      <w:bookmarkEnd w:id="4"/>
      <w:bookmarkEnd w:id="5"/>
    </w:p>
    <w:p w:rsidR="00AF100F" w:rsidRPr="00366151" w:rsidRDefault="00AF100F" w:rsidP="00AF100F">
      <w:pPr>
        <w:pStyle w:val="texto"/>
        <w:rPr>
          <w:szCs w:val="26"/>
        </w:rPr>
      </w:pPr>
      <w:r>
        <w:t xml:space="preserve">Se ha realizado la fiscalización financiera y de cumplimiento </w:t>
      </w:r>
      <w:r w:rsidR="00341975">
        <w:t>de</w:t>
      </w:r>
      <w:r w:rsidR="001822E9">
        <w:t xml:space="preserve"> legalidad sobre l</w:t>
      </w:r>
      <w:r w:rsidR="00341975">
        <w:t>as cuentas anuales</w:t>
      </w:r>
      <w:r>
        <w:t xml:space="preserve"> del Defensor del Pueblo de Navarra del ejercicio 2019, con el objetivo de emitir una opinión sobre</w:t>
      </w:r>
      <w:r w:rsidRPr="00366151">
        <w:rPr>
          <w:szCs w:val="26"/>
        </w:rPr>
        <w:t>: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90"/>
        <w:rPr>
          <w:szCs w:val="26"/>
          <w:lang w:val="es-ES"/>
        </w:rPr>
      </w:pPr>
      <w:r>
        <w:rPr>
          <w:szCs w:val="26"/>
          <w:lang w:val="es-ES"/>
        </w:rPr>
        <w:t>Si las cu</w:t>
      </w:r>
      <w:r w:rsidRPr="00366151">
        <w:rPr>
          <w:szCs w:val="26"/>
          <w:lang w:val="es-ES"/>
        </w:rPr>
        <w:t xml:space="preserve">entas del </w:t>
      </w:r>
      <w:r>
        <w:rPr>
          <w:szCs w:val="26"/>
          <w:lang w:val="es-ES"/>
        </w:rPr>
        <w:t>ejercicio 2019</w:t>
      </w:r>
      <w:r w:rsidRPr="00366151">
        <w:rPr>
          <w:szCs w:val="26"/>
          <w:lang w:val="es-ES"/>
        </w:rPr>
        <w:t xml:space="preserve"> expresan, en todos los aspectos signific</w:t>
      </w:r>
      <w:r w:rsidRPr="00366151">
        <w:rPr>
          <w:szCs w:val="26"/>
          <w:lang w:val="es-ES"/>
        </w:rPr>
        <w:t>a</w:t>
      </w:r>
      <w:r w:rsidRPr="00366151">
        <w:rPr>
          <w:szCs w:val="26"/>
          <w:lang w:val="es-ES"/>
        </w:rPr>
        <w:t>tivos,</w:t>
      </w:r>
      <w:r>
        <w:rPr>
          <w:szCs w:val="26"/>
          <w:lang w:val="es-ES"/>
        </w:rPr>
        <w:t xml:space="preserve"> la imagen fiel del patrimonio </w:t>
      </w:r>
      <w:r w:rsidRPr="00366151">
        <w:rPr>
          <w:szCs w:val="26"/>
          <w:lang w:val="es-ES"/>
        </w:rPr>
        <w:t>y de la situación financiera</w:t>
      </w:r>
      <w:r>
        <w:rPr>
          <w:szCs w:val="26"/>
          <w:lang w:val="es-ES"/>
        </w:rPr>
        <w:t xml:space="preserve"> del Defensor del Pueblo de Navarra</w:t>
      </w:r>
      <w:r w:rsidRPr="00366151">
        <w:rPr>
          <w:szCs w:val="26"/>
          <w:lang w:val="es-ES"/>
        </w:rPr>
        <w:t xml:space="preserve"> a 31 de diciembre de 201</w:t>
      </w:r>
      <w:r>
        <w:rPr>
          <w:szCs w:val="26"/>
          <w:lang w:val="es-ES"/>
        </w:rPr>
        <w:t>9</w:t>
      </w:r>
      <w:r w:rsidRPr="00366151">
        <w:rPr>
          <w:szCs w:val="26"/>
          <w:lang w:val="es-ES"/>
        </w:rPr>
        <w:t xml:space="preserve">, así como de los resultados </w:t>
      </w:r>
      <w:r>
        <w:rPr>
          <w:szCs w:val="26"/>
          <w:lang w:val="es-ES"/>
        </w:rPr>
        <w:t>económicos y presupuestarios correspondientes</w:t>
      </w:r>
      <w:r w:rsidRPr="00366151">
        <w:rPr>
          <w:szCs w:val="26"/>
          <w:lang w:val="es-ES"/>
        </w:rPr>
        <w:t xml:space="preserve"> al ejercicio anual terminado en dicha fecha, de conformidad con el marco normativo de aplicación y, en part</w:t>
      </w:r>
      <w:r w:rsidRPr="00366151">
        <w:rPr>
          <w:szCs w:val="26"/>
          <w:lang w:val="es-ES"/>
        </w:rPr>
        <w:t>i</w:t>
      </w:r>
      <w:r w:rsidRPr="00366151">
        <w:rPr>
          <w:szCs w:val="26"/>
          <w:lang w:val="es-ES"/>
        </w:rPr>
        <w:t>cular, con los principios y criterios contables contenidos en el mismo.</w:t>
      </w:r>
    </w:p>
    <w:p w:rsidR="00AF100F" w:rsidRPr="004D6252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4"/>
        <w:rPr>
          <w:szCs w:val="26"/>
        </w:rPr>
      </w:pPr>
      <w:r>
        <w:rPr>
          <w:szCs w:val="26"/>
          <w:lang w:val="es-ES"/>
        </w:rPr>
        <w:t>Si las actividades, operaciones presupuestarias y financieras y la inform</w:t>
      </w:r>
      <w:r>
        <w:rPr>
          <w:szCs w:val="26"/>
          <w:lang w:val="es-ES"/>
        </w:rPr>
        <w:t>a</w:t>
      </w:r>
      <w:r>
        <w:rPr>
          <w:szCs w:val="26"/>
          <w:lang w:val="es-ES"/>
        </w:rPr>
        <w:t>ción reflejada en las cuentas</w:t>
      </w:r>
      <w:r w:rsidR="00A00A8B">
        <w:rPr>
          <w:szCs w:val="26"/>
          <w:lang w:val="es-ES"/>
        </w:rPr>
        <w:t xml:space="preserve"> anuales</w:t>
      </w:r>
      <w:r>
        <w:rPr>
          <w:szCs w:val="26"/>
          <w:lang w:val="es-ES"/>
        </w:rPr>
        <w:t xml:space="preserve"> del Defensor del Pueblo del ejercicio 2019 resultan conformes, en todos los aspectos significativos, con la normativa apl</w:t>
      </w:r>
      <w:r>
        <w:rPr>
          <w:szCs w:val="26"/>
          <w:lang w:val="es-ES"/>
        </w:rPr>
        <w:t>i</w:t>
      </w:r>
      <w:r>
        <w:rPr>
          <w:szCs w:val="26"/>
          <w:lang w:val="es-ES"/>
        </w:rPr>
        <w:t xml:space="preserve">cable a la gestión de los fondos públicos. </w:t>
      </w:r>
    </w:p>
    <w:p w:rsidR="00AF100F" w:rsidRPr="00224F6C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4"/>
        <w:rPr>
          <w:szCs w:val="26"/>
        </w:rPr>
      </w:pPr>
      <w:r>
        <w:rPr>
          <w:szCs w:val="26"/>
          <w:lang w:val="es-ES"/>
        </w:rPr>
        <w:t xml:space="preserve">El cumplimiento de recomendaciones </w:t>
      </w:r>
      <w:r w:rsidR="00717CE1">
        <w:rPr>
          <w:szCs w:val="26"/>
          <w:lang w:val="es-ES"/>
        </w:rPr>
        <w:t>de</w:t>
      </w:r>
      <w:r w:rsidR="0078098D">
        <w:rPr>
          <w:szCs w:val="26"/>
          <w:lang w:val="es-ES"/>
        </w:rPr>
        <w:t xml:space="preserve"> años anteriores</w:t>
      </w:r>
      <w:r>
        <w:rPr>
          <w:szCs w:val="26"/>
          <w:lang w:val="es-ES"/>
        </w:rPr>
        <w:t>.</w:t>
      </w:r>
    </w:p>
    <w:p w:rsidR="00AF100F" w:rsidRPr="00171F37" w:rsidRDefault="00AF100F" w:rsidP="00AF100F">
      <w:pPr>
        <w:tabs>
          <w:tab w:val="left" w:pos="2835"/>
        </w:tabs>
        <w:spacing w:before="120" w:after="120"/>
        <w:ind w:firstLine="284"/>
        <w:rPr>
          <w:sz w:val="26"/>
          <w:szCs w:val="26"/>
        </w:rPr>
      </w:pPr>
      <w:r w:rsidRPr="00171F37">
        <w:rPr>
          <w:sz w:val="26"/>
          <w:szCs w:val="26"/>
        </w:rPr>
        <w:t xml:space="preserve">El alcance del trabajo </w:t>
      </w:r>
      <w:r w:rsidR="00E9383E">
        <w:rPr>
          <w:sz w:val="26"/>
          <w:szCs w:val="26"/>
        </w:rPr>
        <w:t>son</w:t>
      </w:r>
      <w:r w:rsidRPr="00171F37">
        <w:rPr>
          <w:sz w:val="26"/>
          <w:szCs w:val="26"/>
        </w:rPr>
        <w:t xml:space="preserve"> las cuentas</w:t>
      </w:r>
      <w:r w:rsidR="00E9383E">
        <w:rPr>
          <w:sz w:val="26"/>
          <w:szCs w:val="26"/>
        </w:rPr>
        <w:t xml:space="preserve"> anuales</w:t>
      </w:r>
      <w:r w:rsidRPr="00171F37">
        <w:rPr>
          <w:sz w:val="26"/>
          <w:szCs w:val="26"/>
        </w:rPr>
        <w:t xml:space="preserve"> del </w:t>
      </w:r>
      <w:r>
        <w:rPr>
          <w:sz w:val="26"/>
          <w:szCs w:val="26"/>
          <w:lang w:val="es-ES"/>
        </w:rPr>
        <w:t xml:space="preserve">Defensor del Pueblo de Navarra </w:t>
      </w:r>
      <w:r w:rsidRPr="00171F37">
        <w:rPr>
          <w:sz w:val="26"/>
          <w:szCs w:val="26"/>
        </w:rPr>
        <w:t>de 201</w:t>
      </w:r>
      <w:r>
        <w:rPr>
          <w:sz w:val="26"/>
          <w:szCs w:val="26"/>
        </w:rPr>
        <w:t>9</w:t>
      </w:r>
      <w:r w:rsidRPr="00171F37">
        <w:rPr>
          <w:sz w:val="26"/>
          <w:szCs w:val="26"/>
        </w:rPr>
        <w:t xml:space="preserve"> que comprenden los siguientes estados: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  <w:lang w:val="es-ES"/>
        </w:rPr>
      </w:pPr>
      <w:r>
        <w:rPr>
          <w:szCs w:val="26"/>
          <w:lang w:val="es-ES"/>
        </w:rPr>
        <w:t>El e</w:t>
      </w:r>
      <w:r w:rsidRPr="00366151">
        <w:rPr>
          <w:szCs w:val="26"/>
          <w:lang w:val="es-ES"/>
        </w:rPr>
        <w:t>stado de liquidación del presupuesto</w:t>
      </w:r>
      <w:r>
        <w:rPr>
          <w:szCs w:val="26"/>
          <w:lang w:val="es-ES"/>
        </w:rPr>
        <w:t>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  <w:lang w:val="es-ES"/>
        </w:rPr>
      </w:pPr>
      <w:r>
        <w:rPr>
          <w:szCs w:val="26"/>
          <w:lang w:val="es-ES"/>
        </w:rPr>
        <w:t>El balance.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  <w:lang w:val="es-ES"/>
        </w:rPr>
      </w:pPr>
      <w:r>
        <w:rPr>
          <w:szCs w:val="26"/>
          <w:lang w:val="es-ES"/>
        </w:rPr>
        <w:t>La cuenta de resultado económico patrimonial.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  <w:lang w:val="es-ES"/>
        </w:rPr>
      </w:pPr>
      <w:r w:rsidRPr="00366151">
        <w:rPr>
          <w:szCs w:val="26"/>
          <w:lang w:val="es-ES"/>
        </w:rPr>
        <w:t>El estado de cambios en el patrimonio neto</w:t>
      </w:r>
      <w:r>
        <w:rPr>
          <w:szCs w:val="26"/>
          <w:lang w:val="es-ES"/>
        </w:rPr>
        <w:t>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  <w:lang w:val="es-ES"/>
        </w:rPr>
      </w:pPr>
      <w:r w:rsidRPr="00366151">
        <w:rPr>
          <w:szCs w:val="26"/>
          <w:lang w:val="es-ES"/>
        </w:rPr>
        <w:t>El estado de flujos de efectivo</w:t>
      </w:r>
      <w:r>
        <w:rPr>
          <w:szCs w:val="26"/>
          <w:lang w:val="es-ES"/>
        </w:rPr>
        <w:t>.</w:t>
      </w:r>
    </w:p>
    <w:p w:rsidR="00AF100F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240"/>
        <w:ind w:firstLine="289"/>
        <w:rPr>
          <w:szCs w:val="26"/>
          <w:lang w:val="es-ES"/>
        </w:rPr>
      </w:pPr>
      <w:r w:rsidRPr="00366151">
        <w:rPr>
          <w:szCs w:val="26"/>
          <w:lang w:val="es-ES"/>
        </w:rPr>
        <w:t>La memoria</w:t>
      </w:r>
      <w:r>
        <w:rPr>
          <w:szCs w:val="26"/>
          <w:lang w:val="es-ES"/>
        </w:rPr>
        <w:t>.</w:t>
      </w:r>
    </w:p>
    <w:p w:rsidR="00AF100F" w:rsidRPr="006F6C46" w:rsidRDefault="001822E9" w:rsidP="00AF100F">
      <w:pPr>
        <w:pStyle w:val="texto"/>
      </w:pPr>
      <w:r>
        <w:rPr>
          <w:szCs w:val="26"/>
        </w:rPr>
        <w:t>El alcance temporal de la fiscalización se refiere al ejercicio 2019, si bien se han efectuado aquellas comprobaciones necesarias sobre otros ejercicios para una mejor consecución de los objetivos establecidos.</w:t>
      </w:r>
      <w:r w:rsidR="00AF100F" w:rsidRPr="006F6C46">
        <w:tab/>
      </w:r>
    </w:p>
    <w:p w:rsidR="00AF100F" w:rsidRDefault="00AF100F" w:rsidP="00AF100F">
      <w:pPr>
        <w:spacing w:after="0"/>
        <w:ind w:firstLine="0"/>
        <w:jc w:val="left"/>
        <w:rPr>
          <w:rFonts w:ascii="Arial" w:hAnsi="Arial"/>
          <w:b/>
          <w:color w:val="000000"/>
          <w:kern w:val="28"/>
          <w:sz w:val="25"/>
          <w:szCs w:val="26"/>
        </w:rPr>
      </w:pPr>
      <w:r>
        <w:br w:type="page"/>
      </w:r>
    </w:p>
    <w:p w:rsidR="00AF100F" w:rsidRPr="00512C46" w:rsidRDefault="00AF100F" w:rsidP="00AF100F">
      <w:pPr>
        <w:pStyle w:val="atitulo1"/>
      </w:pPr>
      <w:bookmarkStart w:id="7" w:name="_Toc44330446"/>
      <w:bookmarkStart w:id="8" w:name="_Toc45200421"/>
      <w:r>
        <w:t>I</w:t>
      </w:r>
      <w:r w:rsidR="001E5A57">
        <w:t>V</w:t>
      </w:r>
      <w:r w:rsidRPr="00512C46">
        <w:t>. Opinión</w:t>
      </w:r>
      <w:bookmarkEnd w:id="7"/>
      <w:bookmarkEnd w:id="8"/>
      <w:r w:rsidRPr="00512C46">
        <w:t xml:space="preserve"> </w:t>
      </w:r>
      <w:bookmarkEnd w:id="6"/>
    </w:p>
    <w:p w:rsidR="00AF100F" w:rsidRPr="00512C46" w:rsidRDefault="00AF100F" w:rsidP="00AF100F">
      <w:pPr>
        <w:pStyle w:val="texto"/>
        <w:spacing w:after="300"/>
        <w:rPr>
          <w:szCs w:val="26"/>
        </w:rPr>
      </w:pPr>
      <w:r w:rsidRPr="00512C46">
        <w:rPr>
          <w:szCs w:val="26"/>
        </w:rPr>
        <w:t xml:space="preserve">Hemos fiscalizado las cuentas anuales del Defensor del Pueblo de Navarra correspondientes al ejercicio de </w:t>
      </w:r>
      <w:r>
        <w:rPr>
          <w:szCs w:val="26"/>
        </w:rPr>
        <w:t>2019</w:t>
      </w:r>
      <w:r w:rsidRPr="00512C46">
        <w:rPr>
          <w:szCs w:val="26"/>
        </w:rPr>
        <w:t xml:space="preserve">, cuyos estados contables se recogen </w:t>
      </w:r>
      <w:r w:rsidR="00437381">
        <w:rPr>
          <w:szCs w:val="26"/>
        </w:rPr>
        <w:t xml:space="preserve">en el epígrafe </w:t>
      </w:r>
      <w:r>
        <w:rPr>
          <w:szCs w:val="26"/>
        </w:rPr>
        <w:t>V de este informe</w:t>
      </w:r>
      <w:r w:rsidRPr="00512C46">
        <w:rPr>
          <w:szCs w:val="26"/>
        </w:rPr>
        <w:t>.</w:t>
      </w:r>
    </w:p>
    <w:p w:rsidR="00AF100F" w:rsidRPr="00512C46" w:rsidRDefault="00AF100F" w:rsidP="00AF100F">
      <w:pPr>
        <w:pStyle w:val="atitulo3"/>
        <w:rPr>
          <w:rFonts w:cs="Arial"/>
        </w:rPr>
      </w:pPr>
      <w:r w:rsidRPr="00512C46">
        <w:rPr>
          <w:rFonts w:cs="Arial"/>
        </w:rPr>
        <w:t xml:space="preserve">Responsabilidad del Defensor del Pueblo de Navarra </w:t>
      </w:r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 xml:space="preserve">El Defensor del Pueblo de Navarra es responsable de formular las cuentas anuales que </w:t>
      </w:r>
      <w:r>
        <w:rPr>
          <w:szCs w:val="26"/>
        </w:rPr>
        <w:t xml:space="preserve">remitirá </w:t>
      </w:r>
      <w:r w:rsidRPr="00512C46">
        <w:rPr>
          <w:szCs w:val="26"/>
        </w:rPr>
        <w:t>al Parlamento de Navarra, previamente confeccionadas por el Interventor del Defensor, de forma que expresen la imagen fiel del patrim</w:t>
      </w:r>
      <w:r w:rsidRPr="00512C46">
        <w:rPr>
          <w:szCs w:val="26"/>
        </w:rPr>
        <w:t>o</w:t>
      </w:r>
      <w:r w:rsidRPr="00512C46">
        <w:rPr>
          <w:szCs w:val="26"/>
        </w:rPr>
        <w:t>nio, de la situación financiera, de los resultados y de la ejecución del pres</w:t>
      </w:r>
      <w:r w:rsidRPr="00512C46">
        <w:rPr>
          <w:szCs w:val="26"/>
        </w:rPr>
        <w:t>u</w:t>
      </w:r>
      <w:r w:rsidRPr="00512C46">
        <w:rPr>
          <w:szCs w:val="26"/>
        </w:rPr>
        <w:t>puesto, de conformidad con el marco normativo de información financiera apl</w:t>
      </w:r>
      <w:r w:rsidRPr="00512C46">
        <w:rPr>
          <w:szCs w:val="26"/>
        </w:rPr>
        <w:t>i</w:t>
      </w:r>
      <w:r w:rsidRPr="00512C46">
        <w:rPr>
          <w:szCs w:val="26"/>
        </w:rPr>
        <w:t>cable, y del control interno que consideren necesario para permitir la prepar</w:t>
      </w:r>
      <w:r w:rsidRPr="00512C46">
        <w:rPr>
          <w:szCs w:val="26"/>
        </w:rPr>
        <w:t>a</w:t>
      </w:r>
      <w:r w:rsidRPr="00512C46">
        <w:rPr>
          <w:szCs w:val="26"/>
        </w:rPr>
        <w:t xml:space="preserve">ción y presentación de las cuentas anuales libres de incorrecciones materiales, debidas a fraude o error. </w:t>
      </w:r>
    </w:p>
    <w:p w:rsidR="00AF100F" w:rsidRPr="00512C46" w:rsidRDefault="00AF100F" w:rsidP="00AF100F">
      <w:pPr>
        <w:pStyle w:val="texto"/>
        <w:spacing w:after="240"/>
        <w:rPr>
          <w:szCs w:val="26"/>
        </w:rPr>
      </w:pPr>
      <w:r w:rsidRPr="00512C46">
        <w:rPr>
          <w:szCs w:val="26"/>
        </w:rPr>
        <w:t xml:space="preserve">Además de la responsabilidad de formular y presentar las cuentas anuales, </w:t>
      </w:r>
      <w:r>
        <w:rPr>
          <w:szCs w:val="26"/>
        </w:rPr>
        <w:t xml:space="preserve">el Defensor del Pueblo de Navarra </w:t>
      </w:r>
      <w:r w:rsidRPr="00512C46">
        <w:rPr>
          <w:szCs w:val="26"/>
        </w:rPr>
        <w:t>debe garantizar que las actividades, operaci</w:t>
      </w:r>
      <w:r w:rsidRPr="00512C46">
        <w:rPr>
          <w:szCs w:val="26"/>
        </w:rPr>
        <w:t>o</w:t>
      </w:r>
      <w:r w:rsidRPr="00512C46">
        <w:rPr>
          <w:szCs w:val="26"/>
        </w:rPr>
        <w:t>nes presupuestarias y financieras y la información reflejadas en las cuentas anuales resultan conformes con las normas aplicables y de establecer los sist</w:t>
      </w:r>
      <w:r w:rsidRPr="00512C46">
        <w:rPr>
          <w:szCs w:val="26"/>
        </w:rPr>
        <w:t>e</w:t>
      </w:r>
      <w:r w:rsidRPr="00512C46">
        <w:rPr>
          <w:szCs w:val="26"/>
        </w:rPr>
        <w:t>mas de control interno que considere necesario para esa finalidad.</w:t>
      </w:r>
    </w:p>
    <w:p w:rsidR="00AF100F" w:rsidRPr="00512C46" w:rsidRDefault="00AF100F" w:rsidP="00AF100F">
      <w:pPr>
        <w:pStyle w:val="atitulo3"/>
        <w:rPr>
          <w:rFonts w:cs="Arial"/>
        </w:rPr>
      </w:pPr>
      <w:r w:rsidRPr="00512C46">
        <w:rPr>
          <w:rFonts w:cs="Arial"/>
        </w:rPr>
        <w:t>Responsabilidad de la Cámara de Comptos de Navarra</w:t>
      </w:r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Nuestra responsabilidad es expresar una opinión sobre las cuentas anuales y sobre la legalidad de las operaciones efectuadas basada en nuestra fiscaliz</w:t>
      </w:r>
      <w:r w:rsidRPr="00512C46">
        <w:rPr>
          <w:szCs w:val="26"/>
        </w:rPr>
        <w:t>a</w:t>
      </w:r>
      <w:r w:rsidRPr="00512C46">
        <w:rPr>
          <w:szCs w:val="26"/>
        </w:rPr>
        <w:t xml:space="preserve">ción. </w:t>
      </w:r>
    </w:p>
    <w:p w:rsidR="00AF100F" w:rsidRPr="007A0678" w:rsidRDefault="00AF100F" w:rsidP="00AF100F">
      <w:pPr>
        <w:pStyle w:val="texto"/>
        <w:rPr>
          <w:szCs w:val="26"/>
        </w:rPr>
      </w:pPr>
      <w:r w:rsidRPr="007A0678">
        <w:rPr>
          <w:szCs w:val="26"/>
        </w:rPr>
        <w:t>Para ello, hemos llevado a cabo la misma de conformidad con los principios fundamentales de fiscalización de las Instituciones Públicas de Control E</w:t>
      </w:r>
      <w:r w:rsidRPr="007A0678">
        <w:rPr>
          <w:szCs w:val="26"/>
        </w:rPr>
        <w:t>x</w:t>
      </w:r>
      <w:r w:rsidRPr="007A0678">
        <w:rPr>
          <w:szCs w:val="26"/>
        </w:rPr>
        <w:t>terno</w:t>
      </w:r>
      <w:r>
        <w:rPr>
          <w:szCs w:val="26"/>
        </w:rPr>
        <w:t>, establecidos en las ISSAI-ES, aplicándose fundamentalmente la ISSAI-ES 200 referida a las fiscalizaciones financieras y la ISSAI-ES 400, referida a las fiscalizaciones de cumplimiento.</w:t>
      </w:r>
      <w:r w:rsidRPr="007A0678">
        <w:rPr>
          <w:szCs w:val="26"/>
        </w:rPr>
        <w:t xml:space="preserve"> Dichos principios exigen que cumplamos los requerimientos de ética, así como que planifiquemos y ejecutemos el trab</w:t>
      </w:r>
      <w:r w:rsidRPr="007A0678">
        <w:rPr>
          <w:szCs w:val="26"/>
        </w:rPr>
        <w:t>a</w:t>
      </w:r>
      <w:r w:rsidRPr="007A0678">
        <w:rPr>
          <w:szCs w:val="26"/>
        </w:rPr>
        <w:t>jo con el fin de obtener una seguridad razonable de que las cuentas anuales e</w:t>
      </w:r>
      <w:r w:rsidRPr="007A0678">
        <w:rPr>
          <w:szCs w:val="26"/>
        </w:rPr>
        <w:t>s</w:t>
      </w:r>
      <w:r w:rsidRPr="007A0678">
        <w:rPr>
          <w:szCs w:val="26"/>
        </w:rPr>
        <w:t>tán libres de incorrecciones materiales y que las actividades, operaciones fina</w:t>
      </w:r>
      <w:r w:rsidRPr="007A0678">
        <w:rPr>
          <w:szCs w:val="26"/>
        </w:rPr>
        <w:t>n</w:t>
      </w:r>
      <w:r w:rsidRPr="007A0678">
        <w:rPr>
          <w:szCs w:val="26"/>
        </w:rPr>
        <w:t xml:space="preserve">cieras y la información reflejadas en los estados financieros resultan, en todos los aspectos significativos, conformes con la normativa vigente. </w:t>
      </w:r>
    </w:p>
    <w:p w:rsidR="00AF100F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Esta fiscalización requiere la aplicación de procedimientos para obtener ev</w:t>
      </w:r>
      <w:r w:rsidRPr="00512C46">
        <w:rPr>
          <w:szCs w:val="26"/>
        </w:rPr>
        <w:t>i</w:t>
      </w:r>
      <w:r w:rsidRPr="00512C46">
        <w:rPr>
          <w:szCs w:val="26"/>
        </w:rPr>
        <w:t xml:space="preserve">dencia de auditoría sobre los importes y la información revelada en las cuentas anuales y sobre el cumplimiento de los aspectos relevantes establecidos en la normativa durante el ejercicio fiscalizado. </w:t>
      </w:r>
    </w:p>
    <w:p w:rsidR="00AF100F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Los procedimientos seleccionados dependen del juicio del auditor, incluida la valoración de los riesgos tanto de incorrección material en las cuentas anu</w:t>
      </w:r>
      <w:r w:rsidRPr="00512C46">
        <w:rPr>
          <w:szCs w:val="26"/>
        </w:rPr>
        <w:t>a</w:t>
      </w:r>
      <w:r w:rsidRPr="00512C46">
        <w:rPr>
          <w:szCs w:val="26"/>
        </w:rPr>
        <w:t>les, debida a fraude o error, como de incumplimientos significativos de la leg</w:t>
      </w:r>
      <w:r w:rsidRPr="00512C46">
        <w:rPr>
          <w:szCs w:val="26"/>
        </w:rPr>
        <w:t>a</w:t>
      </w:r>
      <w:r w:rsidRPr="00512C46">
        <w:rPr>
          <w:szCs w:val="26"/>
        </w:rPr>
        <w:t>lidad.</w:t>
      </w:r>
    </w:p>
    <w:p w:rsidR="00AF100F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Al efectuar dichas valoraciones del riesgo, el auditor tiene en cuenta el co</w:t>
      </w:r>
      <w:r w:rsidRPr="00512C46">
        <w:rPr>
          <w:szCs w:val="26"/>
        </w:rPr>
        <w:t>n</w:t>
      </w:r>
      <w:r w:rsidRPr="00512C46">
        <w:rPr>
          <w:szCs w:val="26"/>
        </w:rPr>
        <w:t>trol interno relevante para la formulación por parte de la entidad de las cuentas anuales y para garantizar el cumplimiento de la legalidad, con el fin de diseñar los procedimientos de auditoría que sean adecuados en función de las circun</w:t>
      </w:r>
      <w:r w:rsidRPr="00512C46">
        <w:rPr>
          <w:szCs w:val="26"/>
        </w:rPr>
        <w:t>s</w:t>
      </w:r>
      <w:r w:rsidRPr="00512C46">
        <w:rPr>
          <w:szCs w:val="26"/>
        </w:rPr>
        <w:t>tancias, y no con la finalidad de expresar una opinión sobre la eficacia del co</w:t>
      </w:r>
      <w:r w:rsidRPr="00512C46">
        <w:rPr>
          <w:szCs w:val="26"/>
        </w:rPr>
        <w:t>n</w:t>
      </w:r>
      <w:r w:rsidRPr="00512C46">
        <w:rPr>
          <w:szCs w:val="26"/>
        </w:rPr>
        <w:t xml:space="preserve">trol interno de la entidad. </w:t>
      </w:r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Esta revisión también incluye la evaluación de la adecuación de las políticas contables aplicadas y de la razonabilidad de las estimaciones contables realiz</w:t>
      </w:r>
      <w:r w:rsidRPr="00512C46">
        <w:rPr>
          <w:szCs w:val="26"/>
        </w:rPr>
        <w:t>a</w:t>
      </w:r>
      <w:r w:rsidRPr="00512C46">
        <w:rPr>
          <w:szCs w:val="26"/>
        </w:rPr>
        <w:t>das por la dirección, así como la evaluación de la presentación de las cuentas anuales tomadas en su conjunto.</w:t>
      </w:r>
    </w:p>
    <w:p w:rsidR="00AF100F" w:rsidRPr="00512C46" w:rsidRDefault="00AF100F" w:rsidP="00AF100F">
      <w:pPr>
        <w:pStyle w:val="texto"/>
        <w:spacing w:after="240"/>
        <w:rPr>
          <w:szCs w:val="26"/>
        </w:rPr>
      </w:pPr>
      <w:r w:rsidRPr="00512C46">
        <w:rPr>
          <w:szCs w:val="26"/>
        </w:rPr>
        <w:t>Consideramos que la evidencia de auditoría que hemos obtenido proporciona una base suficiente y adecuada para fundamentar nuestra opinión de auditoría financiera y de cumplimiento de legalidad.</w:t>
      </w:r>
    </w:p>
    <w:p w:rsidR="00AF100F" w:rsidRPr="00512C46" w:rsidRDefault="00AF100F" w:rsidP="00AF100F">
      <w:pPr>
        <w:pStyle w:val="atitulo2"/>
        <w:rPr>
          <w:rFonts w:cs="Arial"/>
        </w:rPr>
      </w:pPr>
      <w:bookmarkStart w:id="9" w:name="_Toc512234630"/>
      <w:bookmarkStart w:id="10" w:name="_Toc44330447"/>
      <w:bookmarkStart w:id="11" w:name="_Toc45200422"/>
      <w:r>
        <w:rPr>
          <w:rFonts w:cs="Arial"/>
        </w:rPr>
        <w:t>I</w:t>
      </w:r>
      <w:r w:rsidR="001E5A57">
        <w:rPr>
          <w:rFonts w:cs="Arial"/>
        </w:rPr>
        <w:t>V</w:t>
      </w:r>
      <w:r w:rsidRPr="00512C46">
        <w:rPr>
          <w:rFonts w:cs="Arial"/>
        </w:rPr>
        <w:t>.1. Opinión de auditoría financiera</w:t>
      </w:r>
      <w:bookmarkEnd w:id="9"/>
      <w:bookmarkEnd w:id="10"/>
      <w:bookmarkEnd w:id="11"/>
    </w:p>
    <w:p w:rsidR="00AF100F" w:rsidRPr="00512C46" w:rsidRDefault="00AF100F" w:rsidP="00AF100F">
      <w:pPr>
        <w:pStyle w:val="texto"/>
        <w:spacing w:after="240"/>
        <w:rPr>
          <w:szCs w:val="26"/>
        </w:rPr>
      </w:pPr>
      <w:r w:rsidRPr="00512C46">
        <w:rPr>
          <w:szCs w:val="26"/>
        </w:rPr>
        <w:t>En nuestra opinión</w:t>
      </w:r>
      <w:r w:rsidRPr="00512C46">
        <w:rPr>
          <w:i/>
          <w:szCs w:val="26"/>
        </w:rPr>
        <w:t>,</w:t>
      </w:r>
      <w:r w:rsidRPr="00512C46">
        <w:rPr>
          <w:szCs w:val="26"/>
        </w:rPr>
        <w:t xml:space="preserve"> las cuentas anuales </w:t>
      </w:r>
      <w:r>
        <w:rPr>
          <w:szCs w:val="26"/>
        </w:rPr>
        <w:t xml:space="preserve">del ejercicio 2019 </w:t>
      </w:r>
      <w:r w:rsidRPr="00512C46">
        <w:rPr>
          <w:szCs w:val="26"/>
        </w:rPr>
        <w:t>expresan, en todos los aspectos significativos, la imagen fiel del patrimonio y de la situación f</w:t>
      </w:r>
      <w:r w:rsidRPr="00512C46">
        <w:rPr>
          <w:szCs w:val="26"/>
        </w:rPr>
        <w:t>i</w:t>
      </w:r>
      <w:r w:rsidRPr="00512C46">
        <w:rPr>
          <w:szCs w:val="26"/>
        </w:rPr>
        <w:t xml:space="preserve">nanciera del </w:t>
      </w:r>
      <w:r>
        <w:rPr>
          <w:szCs w:val="26"/>
        </w:rPr>
        <w:t>Defensor del Pueblo de Navarra</w:t>
      </w:r>
      <w:r w:rsidRPr="00512C46">
        <w:rPr>
          <w:szCs w:val="26"/>
        </w:rPr>
        <w:t xml:space="preserve"> a 31 de diciembre de </w:t>
      </w:r>
      <w:r>
        <w:rPr>
          <w:szCs w:val="26"/>
        </w:rPr>
        <w:t>2019</w:t>
      </w:r>
      <w:r w:rsidRPr="00512C46">
        <w:rPr>
          <w:szCs w:val="26"/>
        </w:rPr>
        <w:t>, así como de sus resultados económicos y presupuestarios correspondientes al eje</w:t>
      </w:r>
      <w:r w:rsidRPr="00512C46">
        <w:rPr>
          <w:szCs w:val="26"/>
        </w:rPr>
        <w:t>r</w:t>
      </w:r>
      <w:r w:rsidRPr="00512C46">
        <w:rPr>
          <w:szCs w:val="26"/>
        </w:rPr>
        <w:t>cicio anual terminado en dicha fecha, de conformidad con el marco normativo de información financiera pública que resulta de aplicación y, en particular, con los principios y criterios contables y presupuestarios contenidos en el mismo.</w:t>
      </w:r>
    </w:p>
    <w:p w:rsidR="00AF100F" w:rsidRPr="00512C46" w:rsidRDefault="00AF100F" w:rsidP="00AF100F">
      <w:pPr>
        <w:pStyle w:val="atitulo2"/>
        <w:rPr>
          <w:rFonts w:cs="Arial"/>
        </w:rPr>
      </w:pPr>
      <w:bookmarkStart w:id="12" w:name="_Toc512234631"/>
      <w:bookmarkStart w:id="13" w:name="_Toc44330448"/>
      <w:bookmarkStart w:id="14" w:name="_Toc45200423"/>
      <w:r w:rsidRPr="00512C46">
        <w:rPr>
          <w:rFonts w:cs="Arial"/>
        </w:rPr>
        <w:t>I</w:t>
      </w:r>
      <w:r w:rsidR="001E5A57">
        <w:rPr>
          <w:rFonts w:cs="Arial"/>
        </w:rPr>
        <w:t>V</w:t>
      </w:r>
      <w:r w:rsidRPr="00512C46">
        <w:rPr>
          <w:rFonts w:cs="Arial"/>
        </w:rPr>
        <w:t>.2. Opinión de cumplimiento de legalidad</w:t>
      </w:r>
      <w:bookmarkEnd w:id="12"/>
      <w:bookmarkEnd w:id="13"/>
      <w:bookmarkEnd w:id="14"/>
    </w:p>
    <w:p w:rsidR="00AF100F" w:rsidRPr="00512C46" w:rsidRDefault="00AF100F" w:rsidP="00AF100F">
      <w:pPr>
        <w:pStyle w:val="texto"/>
        <w:rPr>
          <w:szCs w:val="26"/>
        </w:rPr>
      </w:pPr>
      <w:r w:rsidRPr="00512C46">
        <w:rPr>
          <w:szCs w:val="26"/>
        </w:rPr>
        <w:t>En nuestra opinión,</w:t>
      </w:r>
      <w:r w:rsidR="00E91172">
        <w:rPr>
          <w:szCs w:val="26"/>
        </w:rPr>
        <w:t xml:space="preserve"> y teniendo en cuenta el alcance del trabajo realizado,</w:t>
      </w:r>
      <w:r w:rsidRPr="00512C46">
        <w:rPr>
          <w:szCs w:val="26"/>
        </w:rPr>
        <w:t xml:space="preserve"> las actividades, operaciones presupuestarias y financieras y la información reflej</w:t>
      </w:r>
      <w:r w:rsidRPr="00512C46">
        <w:rPr>
          <w:szCs w:val="26"/>
        </w:rPr>
        <w:t>a</w:t>
      </w:r>
      <w:r w:rsidRPr="00512C46">
        <w:rPr>
          <w:szCs w:val="26"/>
        </w:rPr>
        <w:t xml:space="preserve">da en las cuentas anuales del Defensor del Pueblo </w:t>
      </w:r>
      <w:r>
        <w:rPr>
          <w:szCs w:val="26"/>
        </w:rPr>
        <w:t xml:space="preserve">de Navarra </w:t>
      </w:r>
      <w:r w:rsidRPr="00512C46">
        <w:rPr>
          <w:szCs w:val="26"/>
        </w:rPr>
        <w:t xml:space="preserve">del ejercicio </w:t>
      </w:r>
      <w:r>
        <w:rPr>
          <w:szCs w:val="26"/>
        </w:rPr>
        <w:t>2019</w:t>
      </w:r>
      <w:r w:rsidRPr="00512C46">
        <w:rPr>
          <w:szCs w:val="26"/>
        </w:rPr>
        <w:t xml:space="preserve"> resultan conformes, en todos los aspectos significativos, con la normativa apl</w:t>
      </w:r>
      <w:r w:rsidRPr="00512C46">
        <w:rPr>
          <w:szCs w:val="26"/>
        </w:rPr>
        <w:t>i</w:t>
      </w:r>
      <w:r w:rsidRPr="00512C46">
        <w:rPr>
          <w:szCs w:val="26"/>
        </w:rPr>
        <w:t xml:space="preserve">cable a la gestión de los fondos públicos. </w:t>
      </w:r>
    </w:p>
    <w:p w:rsidR="00AF100F" w:rsidRDefault="00AF100F" w:rsidP="00AF100F">
      <w:pPr>
        <w:spacing w:after="0"/>
        <w:ind w:firstLine="0"/>
        <w:jc w:val="left"/>
        <w:rPr>
          <w:spacing w:val="6"/>
          <w:sz w:val="26"/>
          <w:szCs w:val="26"/>
        </w:rPr>
      </w:pPr>
      <w:r>
        <w:rPr>
          <w:szCs w:val="26"/>
        </w:rPr>
        <w:br w:type="page"/>
      </w:r>
    </w:p>
    <w:p w:rsidR="00AF100F" w:rsidRDefault="00AF100F" w:rsidP="00AF100F">
      <w:pPr>
        <w:pStyle w:val="atitulo1"/>
      </w:pPr>
      <w:bookmarkStart w:id="15" w:name="_Toc44330449"/>
      <w:bookmarkStart w:id="16" w:name="_Toc45200424"/>
      <w:r>
        <w:t>V</w:t>
      </w:r>
      <w:r w:rsidRPr="00512C46">
        <w:t xml:space="preserve">. Resumen de las cuentas anuales del Defensor del Pueblo de Navarra, </w:t>
      </w:r>
      <w:r>
        <w:t>2019</w:t>
      </w:r>
      <w:bookmarkEnd w:id="15"/>
      <w:bookmarkEnd w:id="16"/>
    </w:p>
    <w:p w:rsidR="00AF100F" w:rsidRPr="00557ED4" w:rsidRDefault="00AF100F" w:rsidP="00AF100F">
      <w:pPr>
        <w:pStyle w:val="atitulo2"/>
        <w:spacing w:before="240"/>
        <w:rPr>
          <w:rFonts w:cs="Arial"/>
          <w:bCs w:val="0"/>
          <w:iCs w:val="0"/>
          <w:lang w:eastAsia="es-ES"/>
        </w:rPr>
      </w:pPr>
      <w:bookmarkStart w:id="17" w:name="_Toc44330450"/>
      <w:bookmarkStart w:id="18" w:name="_Toc463350241"/>
      <w:bookmarkStart w:id="19" w:name="_Toc494270375"/>
      <w:bookmarkStart w:id="20" w:name="_Toc525907432"/>
      <w:bookmarkStart w:id="21" w:name="_Toc23526193"/>
      <w:bookmarkStart w:id="22" w:name="_Toc45200425"/>
      <w:r w:rsidRPr="00557ED4">
        <w:rPr>
          <w:bCs w:val="0"/>
          <w:iCs w:val="0"/>
        </w:rPr>
        <w:t>V.1. Liquidación del presupuesto</w:t>
      </w:r>
      <w:bookmarkEnd w:id="17"/>
      <w:r w:rsidRPr="00557ED4">
        <w:rPr>
          <w:bCs w:val="0"/>
          <w:iCs w:val="0"/>
        </w:rPr>
        <w:t xml:space="preserve"> </w:t>
      </w:r>
      <w:bookmarkEnd w:id="18"/>
      <w:bookmarkEnd w:id="19"/>
      <w:bookmarkEnd w:id="20"/>
      <w:bookmarkEnd w:id="21"/>
      <w:r w:rsidR="00650553">
        <w:rPr>
          <w:bCs w:val="0"/>
          <w:iCs w:val="0"/>
        </w:rPr>
        <w:t>2019</w:t>
      </w:r>
      <w:bookmarkEnd w:id="22"/>
    </w:p>
    <w:p w:rsidR="009119ED" w:rsidRDefault="009119ED" w:rsidP="005802AE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after="0"/>
        <w:ind w:left="11" w:hanging="11"/>
        <w:jc w:val="center"/>
        <w:rPr>
          <w:rFonts w:ascii="Arial" w:hAnsi="Arial" w:cs="Arial"/>
          <w:sz w:val="24"/>
          <w:szCs w:val="24"/>
        </w:rPr>
      </w:pPr>
    </w:p>
    <w:p w:rsidR="00AF100F" w:rsidRPr="00F209C4" w:rsidRDefault="00AF100F" w:rsidP="00AF100F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after="240"/>
        <w:ind w:left="14" w:hanging="14"/>
        <w:jc w:val="center"/>
        <w:rPr>
          <w:rFonts w:ascii="Arial" w:hAnsi="Arial" w:cs="Arial"/>
          <w:sz w:val="24"/>
          <w:szCs w:val="24"/>
        </w:rPr>
      </w:pPr>
      <w:r w:rsidRPr="00F209C4">
        <w:rPr>
          <w:rFonts w:ascii="Arial" w:hAnsi="Arial" w:cs="Arial"/>
          <w:sz w:val="24"/>
          <w:szCs w:val="24"/>
        </w:rPr>
        <w:t>Ingresos por capítulo</w:t>
      </w:r>
    </w:p>
    <w:tbl>
      <w:tblPr>
        <w:tblW w:w="88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1159"/>
        <w:gridCol w:w="1106"/>
        <w:gridCol w:w="1234"/>
        <w:gridCol w:w="1079"/>
        <w:gridCol w:w="906"/>
        <w:gridCol w:w="1022"/>
      </w:tblGrid>
      <w:tr w:rsidR="00AF100F" w:rsidRPr="00F209C4" w:rsidTr="005802AE">
        <w:trPr>
          <w:trHeight w:val="284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Capítulo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Previsiones iniciales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color w:val="000000" w:themeColor="text1"/>
                <w:sz w:val="18"/>
                <w:szCs w:val="18"/>
              </w:rPr>
              <w:t>Previsiones</w:t>
            </w: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   definitivas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Derechos </w:t>
            </w:r>
          </w:p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reconocidos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209C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Porcentaje </w:t>
            </w:r>
          </w:p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209C4">
              <w:rPr>
                <w:rFonts w:ascii="Arial" w:hAnsi="Arial" w:cs="Arial"/>
                <w:color w:val="000000" w:themeColor="text1"/>
                <w:sz w:val="18"/>
                <w:szCs w:val="18"/>
              </w:rPr>
              <w:t>ejecución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209C4">
              <w:rPr>
                <w:rFonts w:ascii="Arial" w:hAnsi="Arial" w:cs="Arial"/>
                <w:color w:val="000000" w:themeColor="text1"/>
                <w:sz w:val="18"/>
                <w:szCs w:val="18"/>
              </w:rPr>
              <w:t>Cobros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209C4">
              <w:rPr>
                <w:rFonts w:ascii="Arial" w:hAnsi="Arial" w:cs="Arial"/>
                <w:color w:val="000000" w:themeColor="text1"/>
                <w:sz w:val="18"/>
                <w:szCs w:val="18"/>
              </w:rPr>
              <w:t>Porcentaje cobros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3. Tasas y otros ingresos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4. Transferencias corrientes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770.992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770.992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770.992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770.992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5. Ingresos patrimoniales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98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98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7. Transferencias de capital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18.000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18.000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18.000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18.000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8. Activos financieros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200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200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9. Pasivos financieros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-</w:t>
            </w:r>
          </w:p>
        </w:tc>
      </w:tr>
      <w:tr w:rsidR="00AF100F" w:rsidRPr="008B5A6B" w:rsidTr="005802AE">
        <w:trPr>
          <w:trHeight w:val="255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8B5A6B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5A6B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Total 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789.490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789.490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788.992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788.992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5A6B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5A6B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</w:tr>
    </w:tbl>
    <w:p w:rsidR="00AF100F" w:rsidRDefault="00AF100F" w:rsidP="00AF100F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before="120" w:after="120"/>
        <w:ind w:left="14" w:hanging="14"/>
        <w:jc w:val="center"/>
        <w:rPr>
          <w:sz w:val="22"/>
          <w:szCs w:val="22"/>
        </w:rPr>
      </w:pPr>
    </w:p>
    <w:p w:rsidR="00AF100F" w:rsidRPr="00F209C4" w:rsidRDefault="00AF100F" w:rsidP="00AF100F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after="240"/>
        <w:ind w:left="14" w:hanging="14"/>
        <w:jc w:val="center"/>
        <w:rPr>
          <w:rFonts w:ascii="Arial" w:hAnsi="Arial" w:cs="Arial"/>
          <w:sz w:val="24"/>
          <w:szCs w:val="24"/>
        </w:rPr>
      </w:pPr>
      <w:r w:rsidRPr="00F209C4">
        <w:rPr>
          <w:rFonts w:ascii="Arial" w:hAnsi="Arial" w:cs="Arial"/>
          <w:sz w:val="24"/>
          <w:szCs w:val="24"/>
        </w:rPr>
        <w:t>Gastos por capítulo</w:t>
      </w:r>
    </w:p>
    <w:tbl>
      <w:tblPr>
        <w:tblW w:w="891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006"/>
        <w:gridCol w:w="1120"/>
        <w:gridCol w:w="1276"/>
        <w:gridCol w:w="1063"/>
        <w:gridCol w:w="866"/>
        <w:gridCol w:w="1106"/>
      </w:tblGrid>
      <w:tr w:rsidR="00AF100F" w:rsidRPr="00F209C4" w:rsidTr="005802AE">
        <w:trPr>
          <w:trHeight w:val="284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Capítulo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F209C4">
            <w:pPr>
              <w:pStyle w:val="cuatexto"/>
              <w:ind w:right="-8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Créditos</w:t>
            </w:r>
          </w:p>
          <w:p w:rsidR="00AF100F" w:rsidRPr="00F209C4" w:rsidRDefault="00AF100F" w:rsidP="00F209C4">
            <w:pPr>
              <w:pStyle w:val="cuatexto"/>
              <w:ind w:right="-8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iniciales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Créditos definitivos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Obligaciones</w:t>
            </w:r>
          </w:p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reconocidas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Porcentaje ejecución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Pagos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209C4">
              <w:rPr>
                <w:rFonts w:ascii="Arial" w:hAnsi="Arial" w:cs="Arial"/>
                <w:sz w:val="18"/>
                <w:szCs w:val="18"/>
                <w:lang w:val="es-ES" w:eastAsia="es-ES"/>
              </w:rPr>
              <w:t>Porcentaje pagos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1. Gastos de personal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552.890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552.890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552.312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552.312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F209C4">
            <w:pPr>
              <w:pStyle w:val="cuatexto"/>
              <w:jc w:val="lef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 xml:space="preserve">2. </w:t>
            </w:r>
            <w:proofErr w:type="spellStart"/>
            <w:r w:rsidRPr="00827B18">
              <w:rPr>
                <w:szCs w:val="20"/>
                <w:lang w:val="es-ES" w:eastAsia="es-ES"/>
              </w:rPr>
              <w:t>G</w:t>
            </w:r>
            <w:r w:rsidR="000B280B" w:rsidRPr="00827B18">
              <w:rPr>
                <w:szCs w:val="20"/>
                <w:lang w:val="es-ES" w:eastAsia="es-ES"/>
              </w:rPr>
              <w:t>tos</w:t>
            </w:r>
            <w:proofErr w:type="spellEnd"/>
            <w:r w:rsidR="000B280B" w:rsidRPr="00827B18">
              <w:rPr>
                <w:szCs w:val="20"/>
                <w:lang w:val="es-ES" w:eastAsia="es-ES"/>
              </w:rPr>
              <w:t>.</w:t>
            </w:r>
            <w:r w:rsidRPr="00827B18">
              <w:rPr>
                <w:szCs w:val="20"/>
                <w:lang w:val="es-ES" w:eastAsia="es-ES"/>
              </w:rPr>
              <w:t xml:space="preserve"> bienes </w:t>
            </w:r>
            <w:proofErr w:type="spellStart"/>
            <w:r w:rsidRPr="00827B18">
              <w:rPr>
                <w:szCs w:val="20"/>
                <w:lang w:val="es-ES" w:eastAsia="es-ES"/>
              </w:rPr>
              <w:t>corr</w:t>
            </w:r>
            <w:proofErr w:type="spellEnd"/>
            <w:r w:rsidR="000B280B" w:rsidRPr="00827B18">
              <w:rPr>
                <w:szCs w:val="20"/>
                <w:lang w:val="es-ES" w:eastAsia="es-ES"/>
              </w:rPr>
              <w:t xml:space="preserve">. y </w:t>
            </w:r>
            <w:proofErr w:type="spellStart"/>
            <w:r w:rsidR="000B280B" w:rsidRPr="00827B18">
              <w:rPr>
                <w:szCs w:val="20"/>
                <w:lang w:val="es-ES" w:eastAsia="es-ES"/>
              </w:rPr>
              <w:t>serv</w:t>
            </w:r>
            <w:proofErr w:type="spellEnd"/>
            <w:r w:rsidR="000B280B" w:rsidRPr="00827B18">
              <w:rPr>
                <w:szCs w:val="20"/>
                <w:lang w:val="es-ES" w:eastAsia="es-ES"/>
              </w:rPr>
              <w:t>.</w:t>
            </w:r>
            <w:r w:rsidRPr="00827B18">
              <w:rPr>
                <w:szCs w:val="20"/>
                <w:lang w:val="es-ES" w:eastAsia="es-ES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178.600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178.600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135.789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76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133.152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98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4. Transferencias corrientes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39.700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39.700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36.260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91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36.260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6. Inversiones reales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18.000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18.000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11.533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64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11.533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8. Activos financieros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200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200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9. Pasivos financieros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100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 w:rsidRPr="00827B18">
              <w:rPr>
                <w:szCs w:val="20"/>
                <w:lang w:val="es-ES" w:eastAsia="es-ES"/>
              </w:rPr>
              <w:t>-</w:t>
            </w:r>
          </w:p>
        </w:tc>
      </w:tr>
      <w:tr w:rsidR="00AF100F" w:rsidRPr="008B5A6B" w:rsidTr="005802AE">
        <w:trPr>
          <w:trHeight w:val="255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8B5A6B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5A6B">
              <w:rPr>
                <w:rFonts w:ascii="Arial" w:hAnsi="Arial" w:cs="Arial"/>
                <w:sz w:val="18"/>
                <w:szCs w:val="18"/>
                <w:lang w:val="es-ES" w:eastAsia="es-ES"/>
              </w:rPr>
              <w:t>Total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F209C4">
            <w:pPr>
              <w:pStyle w:val="cuatexto"/>
              <w:ind w:right="-8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789.490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789.490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735.894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93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3B53">
              <w:rPr>
                <w:rFonts w:ascii="Arial" w:hAnsi="Arial" w:cs="Arial"/>
                <w:sz w:val="18"/>
                <w:szCs w:val="18"/>
                <w:lang w:val="es-ES" w:eastAsia="es-ES"/>
              </w:rPr>
              <w:t>733.257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5A6B" w:rsidRDefault="00905E4E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</w:tr>
    </w:tbl>
    <w:p w:rsidR="00AF100F" w:rsidRDefault="00AF100F" w:rsidP="00AF100F">
      <w:pPr>
        <w:pStyle w:val="texto"/>
      </w:pPr>
    </w:p>
    <w:p w:rsidR="00564F2D" w:rsidRPr="004B2F01" w:rsidRDefault="00564F2D" w:rsidP="004B2F01">
      <w:pPr>
        <w:pStyle w:val="atitulo2"/>
      </w:pPr>
    </w:p>
    <w:p w:rsidR="00AF100F" w:rsidRDefault="00AF100F">
      <w:pPr>
        <w:spacing w:after="0"/>
        <w:ind w:firstLine="0"/>
        <w:jc w:val="left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r>
        <w:br w:type="page"/>
      </w:r>
    </w:p>
    <w:p w:rsidR="00AF100F" w:rsidRPr="009119ED" w:rsidRDefault="00AF100F" w:rsidP="009119ED">
      <w:pPr>
        <w:pStyle w:val="atitulo2"/>
        <w:spacing w:before="240"/>
        <w:rPr>
          <w:bCs w:val="0"/>
          <w:iCs w:val="0"/>
        </w:rPr>
      </w:pPr>
      <w:bookmarkStart w:id="23" w:name="_Toc44330451"/>
      <w:bookmarkStart w:id="24" w:name="_Toc387914548"/>
      <w:bookmarkStart w:id="25" w:name="_Toc389463947"/>
      <w:bookmarkStart w:id="26" w:name="_Toc45200426"/>
      <w:r w:rsidRPr="009119ED">
        <w:rPr>
          <w:bCs w:val="0"/>
          <w:iCs w:val="0"/>
        </w:rPr>
        <w:t>V.2</w:t>
      </w:r>
      <w:r w:rsidR="009119ED" w:rsidRPr="009119ED">
        <w:rPr>
          <w:bCs w:val="0"/>
          <w:iCs w:val="0"/>
        </w:rPr>
        <w:t>.</w:t>
      </w:r>
      <w:r w:rsidRPr="009119ED">
        <w:rPr>
          <w:bCs w:val="0"/>
          <w:iCs w:val="0"/>
        </w:rPr>
        <w:t xml:space="preserve"> Resultado presupuestario</w:t>
      </w:r>
      <w:bookmarkEnd w:id="23"/>
      <w:r w:rsidRPr="009119ED">
        <w:rPr>
          <w:bCs w:val="0"/>
          <w:iCs w:val="0"/>
        </w:rPr>
        <w:t xml:space="preserve"> </w:t>
      </w:r>
      <w:bookmarkEnd w:id="24"/>
      <w:bookmarkEnd w:id="25"/>
      <w:r w:rsidR="00650553">
        <w:rPr>
          <w:bCs w:val="0"/>
          <w:iCs w:val="0"/>
        </w:rPr>
        <w:t>2019</w:t>
      </w:r>
      <w:bookmarkEnd w:id="26"/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tbl>
      <w:tblPr>
        <w:tblStyle w:val="Tablaconcuadrcula"/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2587"/>
        <w:gridCol w:w="284"/>
        <w:gridCol w:w="815"/>
        <w:gridCol w:w="65"/>
        <w:gridCol w:w="1121"/>
        <w:gridCol w:w="764"/>
        <w:gridCol w:w="901"/>
        <w:gridCol w:w="980"/>
        <w:gridCol w:w="97"/>
        <w:gridCol w:w="1079"/>
        <w:gridCol w:w="64"/>
        <w:gridCol w:w="636"/>
        <w:gridCol w:w="998"/>
      </w:tblGrid>
      <w:tr w:rsidR="009119ED" w:rsidRPr="005802AE" w:rsidTr="005802AE">
        <w:trPr>
          <w:trHeight w:val="198"/>
          <w:jc w:val="center"/>
        </w:trPr>
        <w:tc>
          <w:tcPr>
            <w:tcW w:w="2587" w:type="dxa"/>
            <w:vMerge w:val="restart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773DEE">
            <w:pPr>
              <w:keepLines/>
              <w:tabs>
                <w:tab w:val="left" w:pos="1384"/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  <w:r w:rsidRPr="005802AE">
              <w:rPr>
                <w:rFonts w:ascii="Arial" w:hAnsi="Arial" w:cs="Arial"/>
                <w:b/>
                <w:spacing w:val="6"/>
                <w:sz w:val="16"/>
                <w:szCs w:val="16"/>
              </w:rPr>
              <w:t>Conceptos</w:t>
            </w:r>
          </w:p>
        </w:tc>
        <w:tc>
          <w:tcPr>
            <w:tcW w:w="1164" w:type="dxa"/>
            <w:gridSpan w:val="3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1121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  <w:r w:rsidRPr="005802AE">
              <w:rPr>
                <w:rFonts w:ascii="Arial" w:hAnsi="Arial" w:cs="Arial"/>
                <w:b/>
                <w:spacing w:val="6"/>
                <w:sz w:val="16"/>
                <w:szCs w:val="16"/>
              </w:rPr>
              <w:t>2019</w:t>
            </w:r>
          </w:p>
        </w:tc>
        <w:tc>
          <w:tcPr>
            <w:tcW w:w="764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left w:val="single" w:sz="2" w:space="0" w:color="auto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  <w:r w:rsidRPr="005802AE">
              <w:rPr>
                <w:rFonts w:ascii="Arial" w:hAnsi="Arial" w:cs="Arial"/>
                <w:b/>
                <w:spacing w:val="6"/>
                <w:sz w:val="16"/>
                <w:szCs w:val="16"/>
              </w:rPr>
              <w:t>2018</w:t>
            </w:r>
          </w:p>
        </w:tc>
        <w:tc>
          <w:tcPr>
            <w:tcW w:w="636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</w:tr>
      <w:tr w:rsidR="009119ED" w:rsidRPr="00AF100F" w:rsidTr="005802AE">
        <w:trPr>
          <w:trHeight w:val="198"/>
          <w:jc w:val="center"/>
        </w:trPr>
        <w:tc>
          <w:tcPr>
            <w:tcW w:w="2587" w:type="dxa"/>
            <w:vMerge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AF100F">
            <w:pPr>
              <w:keepLines/>
              <w:tabs>
                <w:tab w:val="left" w:pos="1384"/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773DEE" w:rsidRDefault="009119ED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 xml:space="preserve">Derechos </w:t>
            </w:r>
          </w:p>
          <w:p w:rsidR="009119ED" w:rsidRPr="00773DEE" w:rsidRDefault="009119ED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reconocidos netos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Obligaciones reconocidas netas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center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Ajustes</w:t>
            </w:r>
          </w:p>
        </w:tc>
        <w:tc>
          <w:tcPr>
            <w:tcW w:w="901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Resultado presupue</w:t>
            </w: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s</w:t>
            </w: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tario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Derechos reconoc</w:t>
            </w: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i</w:t>
            </w: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dos netos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Obligaciones reconocidas netas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2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Ajustes</w:t>
            </w:r>
          </w:p>
        </w:tc>
        <w:tc>
          <w:tcPr>
            <w:tcW w:w="998" w:type="dxa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Resultado pres</w:t>
            </w: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u</w:t>
            </w:r>
            <w:r w:rsidRPr="00773DEE">
              <w:rPr>
                <w:rFonts w:ascii="Arial" w:hAnsi="Arial" w:cs="Arial"/>
                <w:spacing w:val="6"/>
                <w:sz w:val="16"/>
                <w:szCs w:val="16"/>
              </w:rPr>
              <w:t>puestario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a. Operaciones corrientes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770.992</w:t>
            </w:r>
          </w:p>
        </w:tc>
        <w:tc>
          <w:tcPr>
            <w:tcW w:w="11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724.361</w:t>
            </w: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46.631</w:t>
            </w:r>
          </w:p>
        </w:tc>
        <w:tc>
          <w:tcPr>
            <w:tcW w:w="980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736.749</w:t>
            </w:r>
          </w:p>
        </w:tc>
        <w:tc>
          <w:tcPr>
            <w:tcW w:w="117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693.125</w:t>
            </w:r>
          </w:p>
        </w:tc>
        <w:tc>
          <w:tcPr>
            <w:tcW w:w="70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43.624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b. Operaciones de capital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18.000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11.533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6.467</w:t>
            </w: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17.560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8.556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9.004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c. Operaciones comerciales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 xml:space="preserve">1.Total </w:t>
            </w:r>
            <w:proofErr w:type="spellStart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operac</w:t>
            </w:r>
            <w:proofErr w:type="spellEnd"/>
            <w:r w:rsidR="000B280B"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 xml:space="preserve">. no </w:t>
            </w:r>
            <w:proofErr w:type="spellStart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nanc</w:t>
            </w:r>
            <w:proofErr w:type="spellEnd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.(</w:t>
            </w:r>
            <w:proofErr w:type="spellStart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a+b+c</w:t>
            </w:r>
            <w:proofErr w:type="spellEnd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)</w:t>
            </w:r>
          </w:p>
        </w:tc>
        <w:tc>
          <w:tcPr>
            <w:tcW w:w="81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788.992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735.894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53.098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754.309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701.682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52.627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d. Activos financieros</w:t>
            </w:r>
          </w:p>
        </w:tc>
        <w:tc>
          <w:tcPr>
            <w:tcW w:w="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640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640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e. Pasivos financieros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 xml:space="preserve">2 Total operaciones </w:t>
            </w:r>
            <w:proofErr w:type="spellStart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financ</w:t>
            </w:r>
            <w:proofErr w:type="spellEnd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. (</w:t>
            </w:r>
            <w:proofErr w:type="spellStart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d+e</w:t>
            </w:r>
            <w:proofErr w:type="spellEnd"/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)</w:t>
            </w:r>
          </w:p>
        </w:tc>
        <w:tc>
          <w:tcPr>
            <w:tcW w:w="81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905E4E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905E4E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F100F" w:rsidRPr="009119ED" w:rsidRDefault="00905E4E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640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640</w:t>
            </w: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I. Resultado presupuestario del ejercicio (I=1+2)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788.992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735.894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53.098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754.949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701.682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53.267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Ajustes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4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3. Créditos gastados financiados con remanente de tesorería no afect</w:t>
            </w: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a</w:t>
            </w: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do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4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4. Desviaciones de financiación negativas del ejercicio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48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5. Desviaciones de financiación positivas del ejercicio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4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II. Total ajustes (II=3+4+5)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 w:rsidRPr="009119ED">
              <w:rPr>
                <w:rFonts w:ascii="Arial Narrow" w:hAnsi="Arial Narrow" w:cs="Arial"/>
                <w:spacing w:val="6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5802AE">
        <w:trPr>
          <w:trHeight w:val="255"/>
          <w:jc w:val="center"/>
        </w:trPr>
        <w:tc>
          <w:tcPr>
            <w:tcW w:w="4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AF100F">
              <w:rPr>
                <w:rFonts w:ascii="Arial" w:hAnsi="Arial" w:cs="Arial"/>
                <w:spacing w:val="6"/>
                <w:sz w:val="16"/>
                <w:szCs w:val="16"/>
              </w:rPr>
              <w:t>Resultado presupuestario ajustado (I+II)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lef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AF100F">
              <w:rPr>
                <w:rFonts w:ascii="Arial" w:hAnsi="Arial" w:cs="Arial"/>
                <w:spacing w:val="6"/>
                <w:sz w:val="16"/>
                <w:szCs w:val="16"/>
              </w:rPr>
              <w:t>53.098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 w:rsidRPr="00AF100F">
              <w:rPr>
                <w:rFonts w:ascii="Arial" w:hAnsi="Arial" w:cs="Arial"/>
                <w:spacing w:val="6"/>
                <w:sz w:val="16"/>
                <w:szCs w:val="16"/>
              </w:rPr>
              <w:t>53.267</w:t>
            </w:r>
          </w:p>
        </w:tc>
      </w:tr>
    </w:tbl>
    <w:p w:rsidR="00AF100F" w:rsidRPr="00AF100F" w:rsidRDefault="00AF100F" w:rsidP="00AF100F">
      <w:pPr>
        <w:keepNext/>
        <w:spacing w:after="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27" w:name="_Toc387914549"/>
      <w:bookmarkStart w:id="28" w:name="_Toc389463948"/>
    </w:p>
    <w:p w:rsidR="00AF100F" w:rsidRPr="00AF100F" w:rsidRDefault="00AF100F" w:rsidP="00AF100F">
      <w:pPr>
        <w:keepNext/>
        <w:spacing w:after="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</w:p>
    <w:p w:rsidR="00AF100F" w:rsidRPr="009119ED" w:rsidRDefault="00AF100F" w:rsidP="009119ED">
      <w:pPr>
        <w:pStyle w:val="atitulo2"/>
        <w:spacing w:before="240"/>
        <w:rPr>
          <w:bCs w:val="0"/>
          <w:iCs w:val="0"/>
        </w:rPr>
      </w:pPr>
      <w:bookmarkStart w:id="29" w:name="_Toc44330452"/>
      <w:bookmarkStart w:id="30" w:name="_Toc45200427"/>
      <w:r w:rsidRPr="009119ED">
        <w:rPr>
          <w:bCs w:val="0"/>
          <w:iCs w:val="0"/>
        </w:rPr>
        <w:t>V.3</w:t>
      </w:r>
      <w:r w:rsidR="009119ED">
        <w:rPr>
          <w:bCs w:val="0"/>
          <w:iCs w:val="0"/>
        </w:rPr>
        <w:t>.</w:t>
      </w:r>
      <w:r w:rsidRPr="009119ED">
        <w:rPr>
          <w:bCs w:val="0"/>
          <w:iCs w:val="0"/>
        </w:rPr>
        <w:t xml:space="preserve"> Remanente de tesorería</w:t>
      </w:r>
      <w:bookmarkEnd w:id="29"/>
      <w:r w:rsidRPr="009119ED">
        <w:rPr>
          <w:bCs w:val="0"/>
          <w:iCs w:val="0"/>
        </w:rPr>
        <w:t xml:space="preserve"> </w:t>
      </w:r>
      <w:bookmarkEnd w:id="27"/>
      <w:bookmarkEnd w:id="28"/>
      <w:r w:rsidR="00437381">
        <w:rPr>
          <w:bCs w:val="0"/>
          <w:iCs w:val="0"/>
        </w:rPr>
        <w:t>a 31 de diciembre de 2019</w:t>
      </w:r>
      <w:bookmarkEnd w:id="30"/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tbl>
      <w:tblPr>
        <w:tblW w:w="103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931"/>
        <w:gridCol w:w="1037"/>
        <w:gridCol w:w="992"/>
        <w:gridCol w:w="1037"/>
      </w:tblGrid>
      <w:tr w:rsidR="00AF100F" w:rsidRPr="00E95EE1" w:rsidTr="005802AE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E95EE1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E95EE1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Componentes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E95EE1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center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E95EE1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Ejercicio 2019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E95EE1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center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E95EE1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Ejercicio 2018</w:t>
            </w: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1. (+) Fondos líquidos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103.060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95.073</w:t>
            </w: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2. (+) Derechos pendientes de cobro</w:t>
            </w:r>
          </w:p>
        </w:tc>
        <w:tc>
          <w:tcPr>
            <w:tcW w:w="9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Del Presupuesto corriente</w:t>
            </w:r>
          </w:p>
        </w:tc>
        <w:tc>
          <w:tcPr>
            <w:tcW w:w="93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 Presupuestos cerrados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 operaciones no presupuestarias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 operaciones comerciales</w:t>
            </w:r>
          </w:p>
        </w:tc>
        <w:tc>
          <w:tcPr>
            <w:tcW w:w="93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3. (-) Obligaciones pendientes de pago</w:t>
            </w:r>
          </w:p>
        </w:tc>
        <w:tc>
          <w:tcPr>
            <w:tcW w:w="9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103.060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95.073</w:t>
            </w: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Del Presupuesto corriente</w:t>
            </w:r>
          </w:p>
        </w:tc>
        <w:tc>
          <w:tcPr>
            <w:tcW w:w="93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2.637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4.433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 Presupuestos cerrados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 operaciones no presupuestarias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100.424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90.640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De operaciones comerciales</w:t>
            </w:r>
          </w:p>
        </w:tc>
        <w:tc>
          <w:tcPr>
            <w:tcW w:w="93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4. (+) Partidas pendientes de aplicación</w:t>
            </w:r>
          </w:p>
        </w:tc>
        <w:tc>
          <w:tcPr>
            <w:tcW w:w="9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Cobros realizados pendientes de aplicación definitiva</w:t>
            </w:r>
          </w:p>
        </w:tc>
        <w:tc>
          <w:tcPr>
            <w:tcW w:w="93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(+) Pagos realizados pendientes de aplicación definitiva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9119ED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I. Remanente de tesorería total (1+2-3+4)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II. Exceso de financiación afectada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III. Saldos de dudoso cobro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IV. Remanente de tesorería no afectado =(I-II-III)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9119ED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</w:tr>
    </w:tbl>
    <w:p w:rsidR="00AF100F" w:rsidRPr="009119ED" w:rsidRDefault="00AF100F" w:rsidP="00AF100F">
      <w:pPr>
        <w:spacing w:after="0"/>
        <w:ind w:firstLine="0"/>
        <w:jc w:val="left"/>
        <w:rPr>
          <w:rFonts w:ascii="Arial" w:hAnsi="Arial" w:cs="Arial"/>
          <w:i/>
          <w:iCs/>
          <w:color w:val="000000"/>
          <w:spacing w:val="10"/>
          <w:kern w:val="28"/>
        </w:rPr>
      </w:pPr>
      <w:bookmarkStart w:id="31" w:name="_Toc387914550"/>
      <w:bookmarkStart w:id="32" w:name="_Toc389463949"/>
      <w:r w:rsidRPr="009119ED">
        <w:rPr>
          <w:rFonts w:ascii="Arial" w:hAnsi="Arial" w:cs="Arial"/>
        </w:rPr>
        <w:br w:type="page"/>
      </w:r>
    </w:p>
    <w:p w:rsidR="00AF100F" w:rsidRPr="00097604" w:rsidRDefault="00AF100F" w:rsidP="00097604">
      <w:pPr>
        <w:pStyle w:val="atitulo2"/>
        <w:spacing w:before="240"/>
        <w:rPr>
          <w:bCs w:val="0"/>
          <w:iCs w:val="0"/>
        </w:rPr>
      </w:pPr>
      <w:bookmarkStart w:id="33" w:name="_Toc44330453"/>
      <w:bookmarkStart w:id="34" w:name="_Toc45200428"/>
      <w:r w:rsidRPr="00097604">
        <w:rPr>
          <w:bCs w:val="0"/>
          <w:iCs w:val="0"/>
        </w:rPr>
        <w:t>V.4</w:t>
      </w:r>
      <w:r w:rsidR="00097604" w:rsidRPr="00097604">
        <w:rPr>
          <w:bCs w:val="0"/>
          <w:iCs w:val="0"/>
        </w:rPr>
        <w:t>.</w:t>
      </w:r>
      <w:r w:rsidRPr="00097604">
        <w:rPr>
          <w:bCs w:val="0"/>
          <w:iCs w:val="0"/>
        </w:rPr>
        <w:t xml:space="preserve"> Balance</w:t>
      </w:r>
      <w:bookmarkEnd w:id="31"/>
      <w:bookmarkEnd w:id="32"/>
      <w:bookmarkEnd w:id="33"/>
      <w:r w:rsidR="00437381">
        <w:rPr>
          <w:bCs w:val="0"/>
          <w:iCs w:val="0"/>
        </w:rPr>
        <w:t xml:space="preserve"> a 31 de diciembre de 2019</w:t>
      </w:r>
      <w:bookmarkEnd w:id="34"/>
    </w:p>
    <w:tbl>
      <w:tblPr>
        <w:tblStyle w:val="Tablaconcuadrcula1"/>
        <w:tblW w:w="8867" w:type="dxa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119"/>
        <w:gridCol w:w="1495"/>
      </w:tblGrid>
      <w:tr w:rsidR="00AF100F" w:rsidRPr="00097604" w:rsidTr="005802AE">
        <w:trPr>
          <w:trHeight w:val="25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Activo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2019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2018</w:t>
            </w:r>
          </w:p>
        </w:tc>
      </w:tr>
      <w:tr w:rsidR="00AF100F" w:rsidRPr="0083226F" w:rsidTr="00097604">
        <w:trPr>
          <w:trHeight w:val="255"/>
        </w:trPr>
        <w:tc>
          <w:tcPr>
            <w:tcW w:w="4253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A) Activo no corriente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195.283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195.419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single" w:sz="2" w:space="0" w:color="auto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I. Inmovilizado intangible</w:t>
            </w:r>
          </w:p>
        </w:tc>
        <w:tc>
          <w:tcPr>
            <w:tcW w:w="3119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5.217</w:t>
            </w:r>
          </w:p>
        </w:tc>
        <w:tc>
          <w:tcPr>
            <w:tcW w:w="1495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7.360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3. Aplicaciones informáticas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5.217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7.360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II. Inmovilizado material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190.066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188.059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2. Construcciones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107.689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111.417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4 Bienes del patrimonio histórico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41.509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41.509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5. Otro inmovilizado material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40.869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35.133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Maquinaria, instalaciones y utillaje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Mobiliario y enseres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1.592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620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Equipos procesos de información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12.577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8.987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Otro Inmovilizado Material</w:t>
            </w:r>
          </w:p>
        </w:tc>
        <w:tc>
          <w:tcPr>
            <w:tcW w:w="3119" w:type="dxa"/>
            <w:tcBorders>
              <w:top w:val="nil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26.699</w:t>
            </w:r>
          </w:p>
        </w:tc>
        <w:tc>
          <w:tcPr>
            <w:tcW w:w="1495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25.521</w:t>
            </w:r>
          </w:p>
        </w:tc>
      </w:tr>
      <w:tr w:rsidR="00AF100F" w:rsidRPr="0083226F" w:rsidTr="00097604">
        <w:trPr>
          <w:trHeight w:val="255"/>
        </w:trPr>
        <w:tc>
          <w:tcPr>
            <w:tcW w:w="425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B) Activo corriente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103.060</w:t>
            </w:r>
          </w:p>
        </w:tc>
        <w:tc>
          <w:tcPr>
            <w:tcW w:w="149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single" w:sz="2" w:space="0" w:color="auto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V. Inversiones financieras a corto plazo</w:t>
            </w:r>
          </w:p>
        </w:tc>
        <w:tc>
          <w:tcPr>
            <w:tcW w:w="3119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0</w:t>
            </w:r>
          </w:p>
        </w:tc>
        <w:tc>
          <w:tcPr>
            <w:tcW w:w="1495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2.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Créd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. y valores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represent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>. de deuda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 xml:space="preserve">VII. Efectivo y otros </w:t>
            </w:r>
            <w:proofErr w:type="spellStart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activ</w:t>
            </w:r>
            <w:proofErr w:type="spellEnd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 xml:space="preserve">. líquidos </w:t>
            </w:r>
            <w:proofErr w:type="spellStart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equival</w:t>
            </w:r>
            <w:proofErr w:type="spellEnd"/>
            <w:r w:rsidRPr="0083226F">
              <w:rPr>
                <w:rFonts w:ascii="Arial Narrow" w:hAnsi="Arial Narrow" w:cs="Arial"/>
                <w:spacing w:val="6"/>
                <w:lang w:val="es-ES" w:eastAsia="es-ES"/>
              </w:rPr>
              <w:t>.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103.060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2. Tesorería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103.060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93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Caja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593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558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93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Bancos e instituciones de crédito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102.467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94.515</w:t>
            </w:r>
          </w:p>
        </w:tc>
      </w:tr>
      <w:tr w:rsidR="00AF100F" w:rsidRPr="00097604" w:rsidTr="005802AE">
        <w:trPr>
          <w:trHeight w:val="25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Total activo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298.343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290.492</w:t>
            </w:r>
          </w:p>
        </w:tc>
      </w:tr>
    </w:tbl>
    <w:p w:rsidR="00AF100F" w:rsidRDefault="00AF100F" w:rsidP="00AF100F"/>
    <w:p w:rsidR="0083226F" w:rsidRPr="00AF100F" w:rsidRDefault="0083226F" w:rsidP="00AF100F"/>
    <w:tbl>
      <w:tblPr>
        <w:tblStyle w:val="Tablaconcuadrcula1"/>
        <w:tblW w:w="8853" w:type="dxa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4"/>
        <w:gridCol w:w="1048"/>
        <w:gridCol w:w="1481"/>
      </w:tblGrid>
      <w:tr w:rsidR="00AF100F" w:rsidRPr="00097604" w:rsidTr="00846B92">
        <w:trPr>
          <w:trHeight w:val="255"/>
        </w:trPr>
        <w:tc>
          <w:tcPr>
            <w:tcW w:w="63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Patrimonio neto y pasivo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2019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18"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2018</w:t>
            </w:r>
          </w:p>
        </w:tc>
      </w:tr>
      <w:tr w:rsidR="00AF100F" w:rsidRPr="0083226F" w:rsidTr="00846B92">
        <w:trPr>
          <w:trHeight w:val="255"/>
        </w:trPr>
        <w:tc>
          <w:tcPr>
            <w:tcW w:w="6324" w:type="dxa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A) Patrimonio neto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195.283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195.419</w:t>
            </w:r>
          </w:p>
        </w:tc>
      </w:tr>
      <w:tr w:rsidR="00AF100F" w:rsidRPr="0083226F" w:rsidTr="00846B92">
        <w:trPr>
          <w:trHeight w:val="284"/>
        </w:trPr>
        <w:tc>
          <w:tcPr>
            <w:tcW w:w="6324" w:type="dxa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I. Patrimonio aportado</w:t>
            </w:r>
          </w:p>
        </w:tc>
        <w:tc>
          <w:tcPr>
            <w:tcW w:w="1048" w:type="dxa"/>
            <w:tcBorders>
              <w:top w:val="single" w:sz="2" w:space="0" w:color="auto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0</w:t>
            </w:r>
          </w:p>
        </w:tc>
        <w:tc>
          <w:tcPr>
            <w:tcW w:w="1481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0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II. Patrimonio generado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195.283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195.419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" w:firstLine="142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1.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Rdos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>. de ejercicios anteriores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195.283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195.419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Patrimonio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200.745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200.881</w:t>
            </w:r>
          </w:p>
        </w:tc>
      </w:tr>
      <w:tr w:rsidR="00AF100F" w:rsidRPr="0083226F" w:rsidTr="00846B92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Patrimonio entregado en cesión</w:t>
            </w:r>
          </w:p>
        </w:tc>
        <w:tc>
          <w:tcPr>
            <w:tcW w:w="1048" w:type="dxa"/>
            <w:tcBorders>
              <w:top w:val="nil"/>
              <w:bottom w:val="single" w:sz="2" w:space="0" w:color="auto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-5.462</w:t>
            </w:r>
          </w:p>
        </w:tc>
        <w:tc>
          <w:tcPr>
            <w:tcW w:w="1481" w:type="dxa"/>
            <w:tcBorders>
              <w:top w:val="nil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-5.462</w:t>
            </w:r>
          </w:p>
        </w:tc>
      </w:tr>
      <w:tr w:rsidR="00AF100F" w:rsidRPr="0083226F" w:rsidTr="00846B92">
        <w:trPr>
          <w:trHeight w:val="255"/>
        </w:trPr>
        <w:tc>
          <w:tcPr>
            <w:tcW w:w="6324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C) Pasivo corriente</w:t>
            </w:r>
          </w:p>
        </w:tc>
        <w:tc>
          <w:tcPr>
            <w:tcW w:w="104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103.060</w:t>
            </w:r>
          </w:p>
        </w:tc>
        <w:tc>
          <w:tcPr>
            <w:tcW w:w="148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95.073</w:t>
            </w:r>
          </w:p>
        </w:tc>
      </w:tr>
      <w:tr w:rsidR="00AF100F" w:rsidRPr="0083226F" w:rsidTr="00846B92">
        <w:trPr>
          <w:trHeight w:val="284"/>
        </w:trPr>
        <w:tc>
          <w:tcPr>
            <w:tcW w:w="6324" w:type="dxa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" w:firstLine="0"/>
              <w:jc w:val="lef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 xml:space="preserve">IV. </w:t>
            </w:r>
            <w:proofErr w:type="spellStart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Acreed</w:t>
            </w:r>
            <w:proofErr w:type="spellEnd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 xml:space="preserve">. y otras </w:t>
            </w:r>
            <w:proofErr w:type="spellStart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ctas</w:t>
            </w:r>
            <w:proofErr w:type="spellEnd"/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. a pagar</w:t>
            </w:r>
          </w:p>
        </w:tc>
        <w:tc>
          <w:tcPr>
            <w:tcW w:w="1048" w:type="dxa"/>
            <w:tcBorders>
              <w:top w:val="single" w:sz="2" w:space="0" w:color="auto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103.060</w:t>
            </w:r>
          </w:p>
        </w:tc>
        <w:tc>
          <w:tcPr>
            <w:tcW w:w="1481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 w:cs="Arial"/>
                <w:b/>
                <w:spacing w:val="6"/>
                <w:lang w:val="es-ES" w:eastAsia="es-ES"/>
              </w:rPr>
            </w:pPr>
            <w:r w:rsidRPr="0083226F">
              <w:rPr>
                <w:rFonts w:ascii="Arial Narrow" w:hAnsi="Arial Narrow" w:cs="Arial"/>
                <w:b/>
                <w:spacing w:val="6"/>
                <w:lang w:val="es-ES" w:eastAsia="es-ES"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1.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Acreed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. por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operac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>. de gestión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2.637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4.433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3. Administraciones públicas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100.424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90.640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H.P.A. acreedora por IRPF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30.806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25.852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H.P.A.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acreed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. por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dchos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>. pasivos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2.344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2.173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 xml:space="preserve">H.P.A. por </w:t>
            </w:r>
            <w:proofErr w:type="spellStart"/>
            <w:r w:rsidRPr="0083226F">
              <w:rPr>
                <w:rFonts w:ascii="Arial Narrow" w:hAnsi="Arial Narrow"/>
                <w:spacing w:val="6"/>
                <w:lang w:val="es-ES" w:eastAsia="es-ES"/>
              </w:rPr>
              <w:t>devol</w:t>
            </w:r>
            <w:proofErr w:type="spellEnd"/>
            <w:r w:rsidRPr="0083226F">
              <w:rPr>
                <w:rFonts w:ascii="Arial Narrow" w:hAnsi="Arial Narrow"/>
                <w:spacing w:val="6"/>
                <w:lang w:val="es-ES" w:eastAsia="es-ES"/>
              </w:rPr>
              <w:t>. de créditos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53.098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53.267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Seguridad Social Acreedora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14.176</w:t>
            </w:r>
          </w:p>
        </w:tc>
        <w:tc>
          <w:tcPr>
            <w:tcW w:w="148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83226F">
              <w:rPr>
                <w:rFonts w:ascii="Arial Narrow" w:hAnsi="Arial Narrow"/>
                <w:spacing w:val="6"/>
                <w:lang w:val="es-ES" w:eastAsia="es-ES"/>
              </w:rPr>
              <w:t>9.348</w:t>
            </w:r>
          </w:p>
        </w:tc>
      </w:tr>
      <w:tr w:rsidR="00AF100F" w:rsidRPr="00097604" w:rsidTr="005802AE">
        <w:trPr>
          <w:trHeight w:val="255"/>
        </w:trPr>
        <w:tc>
          <w:tcPr>
            <w:tcW w:w="63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Total patrimonio neto y pasivo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298.343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097604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290.492</w:t>
            </w:r>
          </w:p>
        </w:tc>
      </w:tr>
    </w:tbl>
    <w:p w:rsidR="00AF100F" w:rsidRPr="00AF100F" w:rsidRDefault="00AF100F" w:rsidP="00AF100F"/>
    <w:p w:rsidR="00AF100F" w:rsidRPr="00AF100F" w:rsidRDefault="00AF100F" w:rsidP="00AF100F">
      <w:pPr>
        <w:spacing w:after="0"/>
        <w:ind w:firstLine="0"/>
        <w:jc w:val="left"/>
      </w:pPr>
      <w:r w:rsidRPr="00AF100F">
        <w:br w:type="page"/>
      </w:r>
    </w:p>
    <w:p w:rsidR="00AF100F" w:rsidRPr="0083226F" w:rsidRDefault="00AF100F" w:rsidP="0083226F">
      <w:pPr>
        <w:pStyle w:val="atitulo2"/>
        <w:spacing w:before="240"/>
        <w:rPr>
          <w:bCs w:val="0"/>
          <w:iCs w:val="0"/>
        </w:rPr>
      </w:pPr>
      <w:bookmarkStart w:id="35" w:name="_Toc44330454"/>
      <w:bookmarkStart w:id="36" w:name="_Toc387914551"/>
      <w:bookmarkStart w:id="37" w:name="_Toc389463950"/>
      <w:bookmarkStart w:id="38" w:name="_Toc45200429"/>
      <w:r w:rsidRPr="0083226F">
        <w:rPr>
          <w:bCs w:val="0"/>
          <w:iCs w:val="0"/>
        </w:rPr>
        <w:t>V.5</w:t>
      </w:r>
      <w:r w:rsidR="0083226F">
        <w:rPr>
          <w:bCs w:val="0"/>
          <w:iCs w:val="0"/>
        </w:rPr>
        <w:t>.</w:t>
      </w:r>
      <w:r w:rsidRPr="0083226F">
        <w:rPr>
          <w:bCs w:val="0"/>
          <w:iCs w:val="0"/>
        </w:rPr>
        <w:t xml:space="preserve"> Cuenta de resultado económico patrimonial</w:t>
      </w:r>
      <w:bookmarkEnd w:id="35"/>
      <w:r w:rsidRPr="0083226F">
        <w:rPr>
          <w:bCs w:val="0"/>
          <w:iCs w:val="0"/>
        </w:rPr>
        <w:t xml:space="preserve"> </w:t>
      </w:r>
      <w:bookmarkEnd w:id="36"/>
      <w:bookmarkEnd w:id="37"/>
      <w:r w:rsidR="00650553">
        <w:rPr>
          <w:bCs w:val="0"/>
          <w:iCs w:val="0"/>
        </w:rPr>
        <w:t>2019</w:t>
      </w:r>
      <w:bookmarkEnd w:id="38"/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tbl>
      <w:tblPr>
        <w:tblStyle w:val="Tablaconcuadrcula1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7"/>
        <w:gridCol w:w="1308"/>
        <w:gridCol w:w="1309"/>
        <w:gridCol w:w="236"/>
      </w:tblGrid>
      <w:tr w:rsidR="00AF100F" w:rsidRPr="00AF100F" w:rsidTr="005802AE">
        <w:trPr>
          <w:gridAfter w:val="1"/>
          <w:wAfter w:w="236" w:type="dxa"/>
          <w:trHeight w:val="255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2019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2018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 xml:space="preserve">2. </w:t>
            </w:r>
            <w:r w:rsidR="0025030E">
              <w:rPr>
                <w:rFonts w:ascii="Arial Narrow" w:hAnsi="Arial Narrow"/>
                <w:spacing w:val="6"/>
                <w:lang w:val="es-ES" w:eastAsia="es-ES"/>
              </w:rPr>
              <w:t xml:space="preserve"> </w:t>
            </w:r>
            <w:r w:rsidRPr="00AF100F">
              <w:rPr>
                <w:rFonts w:ascii="Arial Narrow" w:hAnsi="Arial Narrow"/>
                <w:spacing w:val="6"/>
                <w:lang w:val="es-ES" w:eastAsia="es-ES"/>
              </w:rPr>
              <w:t>Transferencias y subvenciones recibidas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788.992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753.924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a) Del ejercicio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788.992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753.924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a.2) Transferencias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788.992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753.924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Transferencias de capital Gobierno de Navarra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18.000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17.560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Transferencias corrientes Gobierno de Navarra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770.992</w:t>
            </w:r>
          </w:p>
        </w:tc>
        <w:tc>
          <w:tcPr>
            <w:tcW w:w="1309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736.364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 xml:space="preserve">7. </w:t>
            </w:r>
            <w:r w:rsidR="0025030E">
              <w:rPr>
                <w:rFonts w:ascii="Arial Narrow" w:hAnsi="Arial Narrow"/>
                <w:spacing w:val="6"/>
                <w:lang w:val="es-ES" w:eastAsia="es-ES"/>
              </w:rPr>
              <w:t xml:space="preserve"> </w:t>
            </w:r>
            <w:r w:rsidRPr="00AF100F">
              <w:rPr>
                <w:rFonts w:ascii="Arial Narrow" w:hAnsi="Arial Narrow"/>
                <w:spacing w:val="6"/>
                <w:lang w:val="es-ES" w:eastAsia="es-ES"/>
              </w:rPr>
              <w:t>Otros ingresos de gestión ordinaria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83226F">
        <w:trPr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A) Total de ingresos de gestión ordinaria (1+2+3+4+5+6+7)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788.992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753.924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225" w:right="-83" w:hanging="141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 xml:space="preserve">8. </w:t>
            </w:r>
            <w:r w:rsidR="0025030E">
              <w:rPr>
                <w:rFonts w:ascii="Arial Narrow" w:hAnsi="Arial Narrow"/>
                <w:spacing w:val="6"/>
                <w:lang w:val="es-ES" w:eastAsia="es-ES"/>
              </w:rPr>
              <w:t xml:space="preserve">  </w:t>
            </w:r>
            <w:r w:rsidRPr="00AF100F">
              <w:rPr>
                <w:rFonts w:ascii="Arial Narrow" w:hAnsi="Arial Narrow"/>
                <w:spacing w:val="6"/>
                <w:lang w:val="es-ES" w:eastAsia="es-ES"/>
              </w:rPr>
              <w:t xml:space="preserve">Gastos de personal   </w:t>
            </w:r>
          </w:p>
        </w:tc>
        <w:tc>
          <w:tcPr>
            <w:tcW w:w="1308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-552.312</w:t>
            </w:r>
          </w:p>
        </w:tc>
        <w:tc>
          <w:tcPr>
            <w:tcW w:w="1309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-512.120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a) Sueldos, salarios y asimilados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-447.478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-419.788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Sueldos y salarios Defensor del Pueblo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-68.584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-66.910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Sueldos y salarios personal eventual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-251.006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-241.516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Sueldos y salarios personal funcionario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-84.069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-80.025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Sueldos y salarios personal contratado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-43.819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-31.337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b) Cargas sociales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-104.834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-92.333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Seguridad Social a cargo de la empresa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-104.834</w:t>
            </w:r>
          </w:p>
        </w:tc>
        <w:tc>
          <w:tcPr>
            <w:tcW w:w="1309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-92.333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 xml:space="preserve">9. </w:t>
            </w:r>
            <w:r w:rsidR="0025030E">
              <w:rPr>
                <w:rFonts w:ascii="Arial Narrow" w:hAnsi="Arial Narrow"/>
                <w:spacing w:val="6"/>
                <w:lang w:val="es-ES" w:eastAsia="es-ES"/>
              </w:rPr>
              <w:t xml:space="preserve">  </w:t>
            </w:r>
            <w:r w:rsidRPr="00AF100F">
              <w:rPr>
                <w:rFonts w:ascii="Arial Narrow" w:hAnsi="Arial Narrow"/>
                <w:spacing w:val="6"/>
                <w:lang w:val="es-ES" w:eastAsia="es-ES"/>
              </w:rPr>
              <w:t>Transferencias y subvenciones concedidas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-36.260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-29.804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11. Otros gastos de gestión ordinaria</w:t>
            </w:r>
          </w:p>
        </w:tc>
        <w:tc>
          <w:tcPr>
            <w:tcW w:w="1308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-135.789</w:t>
            </w:r>
          </w:p>
        </w:tc>
        <w:tc>
          <w:tcPr>
            <w:tcW w:w="1309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-151.200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a) Suministros y servicios exteriores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-135.789</w:t>
            </w:r>
          </w:p>
        </w:tc>
        <w:tc>
          <w:tcPr>
            <w:tcW w:w="1309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-151.200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12. Amortización del inmovilizado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-11.229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-17.929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B). Total de gastos de gestión ordinaria (8+9+10+11+12)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-735.590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-711.054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I. Resultado (ahorro o desahorro) de la gestión ordinaria (A+B)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53.402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42.870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13. Deterioro de valor y resultados por enajenación del inmovilizado no f</w:t>
            </w:r>
            <w:r w:rsidRPr="00AF100F">
              <w:rPr>
                <w:rFonts w:ascii="Arial Narrow" w:hAnsi="Arial Narrow"/>
                <w:spacing w:val="6"/>
                <w:lang w:val="es-ES" w:eastAsia="es-ES"/>
              </w:rPr>
              <w:t>i</w:t>
            </w:r>
            <w:r w:rsidRPr="00AF100F">
              <w:rPr>
                <w:rFonts w:ascii="Arial Narrow" w:hAnsi="Arial Narrow"/>
                <w:spacing w:val="6"/>
                <w:lang w:val="es-ES" w:eastAsia="es-ES"/>
              </w:rPr>
              <w:t>nanciero y activos en estado de venta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-440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-140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85" w:right="-83" w:hanging="28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a) Deterioro de valor</w:t>
            </w:r>
          </w:p>
        </w:tc>
        <w:tc>
          <w:tcPr>
            <w:tcW w:w="1308" w:type="dxa"/>
            <w:vAlign w:val="center"/>
          </w:tcPr>
          <w:p w:rsidR="00AF100F" w:rsidRPr="00AF100F" w:rsidRDefault="00A410BE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>
              <w:rPr>
                <w:rFonts w:ascii="Arial Narrow" w:hAnsi="Arial Narrow"/>
                <w:spacing w:val="6"/>
                <w:lang w:val="es-ES" w:eastAsia="es-ES"/>
              </w:rPr>
              <w:t xml:space="preserve"> </w:t>
            </w:r>
            <w:r w:rsidR="00AF100F"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85" w:right="-83" w:hanging="28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b) Bajas y enajenaciones</w:t>
            </w:r>
          </w:p>
        </w:tc>
        <w:tc>
          <w:tcPr>
            <w:tcW w:w="1308" w:type="dxa"/>
            <w:vAlign w:val="center"/>
          </w:tcPr>
          <w:p w:rsidR="00AF100F" w:rsidRPr="00AF100F" w:rsidRDefault="00905E4E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>
              <w:rPr>
                <w:rFonts w:ascii="Arial Narrow" w:hAnsi="Arial Narrow"/>
                <w:spacing w:val="6"/>
                <w:lang w:val="es-ES" w:eastAsia="es-ES"/>
              </w:rPr>
              <w:t>-44</w:t>
            </w:r>
            <w:r w:rsidR="00AF100F"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-140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14. Otras partidas no ordinarias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385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3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a) Ingresos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385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II. Resultado de las operaciones no financieras (I+13+14)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52.962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43.115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15. Ingresos financieros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3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b) De valores negociables y de créditos del activo inmovilizado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3" w:right="-83" w:firstLine="14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B 2) Otros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III. Resultado de las operaciones financieras (15+16+17+18+19+20)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0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IV. Resultado (ahorro o desahorro) neto del ejercicio (II+III)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52.962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spacing w:val="6"/>
                <w:lang w:val="es-ES" w:eastAsia="es-ES"/>
              </w:rPr>
              <w:t>43.115</w:t>
            </w:r>
          </w:p>
        </w:tc>
      </w:tr>
    </w:tbl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25030E" w:rsidRDefault="0025030E">
      <w:pPr>
        <w:spacing w:after="0"/>
        <w:ind w:firstLine="0"/>
        <w:jc w:val="left"/>
        <w:rPr>
          <w:rFonts w:ascii="Arial" w:hAnsi="Arial"/>
          <w:color w:val="000000"/>
          <w:spacing w:val="10"/>
          <w:kern w:val="28"/>
          <w:sz w:val="25"/>
          <w:szCs w:val="26"/>
        </w:rPr>
      </w:pPr>
      <w:bookmarkStart w:id="39" w:name="_Toc44330455"/>
      <w:r>
        <w:rPr>
          <w:bCs/>
          <w:iCs/>
        </w:rPr>
        <w:br w:type="page"/>
      </w:r>
    </w:p>
    <w:p w:rsidR="00AF100F" w:rsidRPr="0025030E" w:rsidRDefault="00AF100F" w:rsidP="0025030E">
      <w:pPr>
        <w:pStyle w:val="atitulo2"/>
        <w:spacing w:before="240"/>
        <w:rPr>
          <w:bCs w:val="0"/>
          <w:iCs w:val="0"/>
        </w:rPr>
      </w:pPr>
      <w:bookmarkStart w:id="40" w:name="_Toc45200430"/>
      <w:r w:rsidRPr="0025030E">
        <w:rPr>
          <w:bCs w:val="0"/>
          <w:iCs w:val="0"/>
        </w:rPr>
        <w:t>V.6</w:t>
      </w:r>
      <w:r w:rsidR="0025030E">
        <w:rPr>
          <w:bCs w:val="0"/>
          <w:iCs w:val="0"/>
        </w:rPr>
        <w:t>.</w:t>
      </w:r>
      <w:r w:rsidRPr="0025030E">
        <w:rPr>
          <w:bCs w:val="0"/>
          <w:iCs w:val="0"/>
        </w:rPr>
        <w:t xml:space="preserve"> Estado de cambios en el patrimonio neto</w:t>
      </w:r>
      <w:bookmarkEnd w:id="39"/>
      <w:r w:rsidRPr="0025030E">
        <w:rPr>
          <w:bCs w:val="0"/>
          <w:iCs w:val="0"/>
        </w:rPr>
        <w:t xml:space="preserve"> </w:t>
      </w:r>
      <w:r w:rsidR="00650553">
        <w:rPr>
          <w:bCs w:val="0"/>
          <w:iCs w:val="0"/>
        </w:rPr>
        <w:t>2019</w:t>
      </w:r>
      <w:bookmarkEnd w:id="40"/>
    </w:p>
    <w:p w:rsidR="00AF100F" w:rsidRPr="00AF100F" w:rsidRDefault="00AF100F" w:rsidP="00AF100F">
      <w:pPr>
        <w:keepLines/>
        <w:tabs>
          <w:tab w:val="right" w:pos="2835"/>
          <w:tab w:val="right" w:pos="3969"/>
          <w:tab w:val="right" w:pos="5103"/>
          <w:tab w:val="right" w:pos="6237"/>
          <w:tab w:val="right" w:pos="7371"/>
        </w:tabs>
        <w:spacing w:after="0"/>
        <w:ind w:firstLine="0"/>
        <w:jc w:val="left"/>
        <w:rPr>
          <w:spacing w:val="6"/>
          <w:sz w:val="18"/>
          <w:szCs w:val="18"/>
          <w:lang w:val="es-ES" w:eastAsia="es-ES"/>
        </w:rPr>
      </w:pPr>
    </w:p>
    <w:tbl>
      <w:tblPr>
        <w:tblW w:w="893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0"/>
        <w:gridCol w:w="1275"/>
        <w:gridCol w:w="1473"/>
        <w:gridCol w:w="833"/>
      </w:tblGrid>
      <w:tr w:rsidR="00AF100F" w:rsidRPr="00AF100F" w:rsidTr="005802AE">
        <w:trPr>
          <w:trHeight w:val="255"/>
          <w:jc w:val="center"/>
        </w:trPr>
        <w:tc>
          <w:tcPr>
            <w:tcW w:w="5350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 w:rsidRPr="00AF100F"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  <w:t xml:space="preserve">Patrimonio </w:t>
            </w:r>
          </w:p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 w:rsidRPr="00AF100F"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  <w:t>aportado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 w:rsidRPr="00AF100F"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  <w:t xml:space="preserve">Patrimonio </w:t>
            </w:r>
          </w:p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 w:rsidRPr="00AF100F"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  <w:t>generado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 w:rsidRPr="00AF100F"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  <w:t>Total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63" w:firstLine="0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Patrimonio neto al final del ejercicio 2018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195.419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195.419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63" w:firstLine="0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Ajustes por cambios de criterios contables y correcciones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180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Patrimonio neto inicial ajustado del ejercicio 2018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195.419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195.419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180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Variaciones del patrimonio neto ejercicio 2019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-136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-136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548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Ingresos y gastos reconocidos en el ejercicio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52.962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52.962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548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Operaciones con la entidad propietaria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548"/>
              <w:jc w:val="left"/>
              <w:rPr>
                <w:rFonts w:ascii="Arial Narrow" w:hAnsi="Arial Narrow"/>
                <w:snapToGrid w:val="0"/>
                <w:spacing w:val="6"/>
              </w:rPr>
            </w:pPr>
            <w:r w:rsidRPr="00AF100F">
              <w:rPr>
                <w:rFonts w:ascii="Arial Narrow" w:hAnsi="Arial Narrow"/>
                <w:snapToGrid w:val="0"/>
                <w:spacing w:val="6"/>
              </w:rPr>
              <w:t>Otras variaciones en el patrimonio neto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-53.098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color w:val="000000"/>
                <w:lang w:val="es-ES" w:eastAsia="es-ES"/>
              </w:rPr>
              <w:t>-53.098</w:t>
            </w:r>
          </w:p>
        </w:tc>
      </w:tr>
      <w:tr w:rsidR="00AF100F" w:rsidRPr="00AF100F" w:rsidTr="005802AE">
        <w:trPr>
          <w:trHeight w:val="255"/>
          <w:jc w:val="center"/>
        </w:trPr>
        <w:tc>
          <w:tcPr>
            <w:tcW w:w="5350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180"/>
              <w:jc w:val="lef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 w:rsidRPr="00AF100F"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  <w:t>Patrimonio neto al final del ejercicio 2019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195.283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  <w:t>195.283</w:t>
            </w:r>
          </w:p>
        </w:tc>
      </w:tr>
    </w:tbl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p w:rsidR="00827B18" w:rsidRDefault="00827B18" w:rsidP="00827B18">
      <w:pPr>
        <w:pStyle w:val="atitulo2"/>
        <w:spacing w:before="240" w:after="480"/>
        <w:rPr>
          <w:bCs w:val="0"/>
          <w:iCs w:val="0"/>
        </w:rPr>
      </w:pPr>
      <w:bookmarkStart w:id="41" w:name="_Toc44330456"/>
    </w:p>
    <w:p w:rsidR="00AF100F" w:rsidRDefault="00AF100F" w:rsidP="00827B18">
      <w:pPr>
        <w:pStyle w:val="atitulo2"/>
        <w:spacing w:before="240" w:after="480"/>
        <w:rPr>
          <w:bCs w:val="0"/>
          <w:iCs w:val="0"/>
        </w:rPr>
      </w:pPr>
      <w:bookmarkStart w:id="42" w:name="_Toc45200431"/>
      <w:r w:rsidRPr="0025030E">
        <w:rPr>
          <w:bCs w:val="0"/>
          <w:iCs w:val="0"/>
        </w:rPr>
        <w:t>V.7</w:t>
      </w:r>
      <w:r w:rsidR="00827B18">
        <w:rPr>
          <w:bCs w:val="0"/>
          <w:iCs w:val="0"/>
        </w:rPr>
        <w:t>.</w:t>
      </w:r>
      <w:r w:rsidRPr="0025030E">
        <w:rPr>
          <w:bCs w:val="0"/>
          <w:iCs w:val="0"/>
        </w:rPr>
        <w:t xml:space="preserve"> Estado de flujos de efectivo</w:t>
      </w:r>
      <w:bookmarkEnd w:id="41"/>
      <w:r w:rsidRPr="0025030E">
        <w:rPr>
          <w:bCs w:val="0"/>
          <w:iCs w:val="0"/>
        </w:rPr>
        <w:t xml:space="preserve"> </w:t>
      </w:r>
      <w:r w:rsidR="00650553">
        <w:rPr>
          <w:bCs w:val="0"/>
          <w:iCs w:val="0"/>
        </w:rPr>
        <w:t>2019</w:t>
      </w:r>
      <w:bookmarkEnd w:id="42"/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211"/>
        <w:gridCol w:w="6310"/>
        <w:gridCol w:w="211"/>
        <w:gridCol w:w="639"/>
        <w:gridCol w:w="211"/>
        <w:gridCol w:w="825"/>
        <w:gridCol w:w="975"/>
      </w:tblGrid>
      <w:tr w:rsidR="00AF100F" w:rsidRPr="00AF100F" w:rsidTr="005802AE">
        <w:trPr>
          <w:gridAfter w:val="1"/>
          <w:wAfter w:w="975" w:type="dxa"/>
          <w:trHeight w:val="255"/>
        </w:trPr>
        <w:tc>
          <w:tcPr>
            <w:tcW w:w="7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AF100F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AF100F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FB3454">
            <w:pPr>
              <w:spacing w:after="0"/>
              <w:ind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2019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FB3454">
            <w:pPr>
              <w:spacing w:after="0"/>
              <w:ind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AF100F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2018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I.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FLUJOS DE EFECTIVO DE LAS ACTIVIDADES DE GESTIÓN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left="-1346" w:firstLine="1346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A) Cobros: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788.992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754.309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2. Transferencias y subvenciones recibidas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788.992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753.924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5. Intereses y dividendos cobrados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6. Otros cobros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385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B) Pagos: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767.297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794.699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7. Gastos de personal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552.312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512.120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8. Transferencias y subvenciones concedidas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36.260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29.805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10. Otros gastos de gestión</w:t>
            </w:r>
          </w:p>
        </w:tc>
        <w:tc>
          <w:tcPr>
            <w:tcW w:w="1061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135.411</w:t>
            </w:r>
          </w:p>
        </w:tc>
        <w:tc>
          <w:tcPr>
            <w:tcW w:w="82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156.136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13. Otros pagos</w:t>
            </w:r>
          </w:p>
        </w:tc>
        <w:tc>
          <w:tcPr>
            <w:tcW w:w="1061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43.315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96.638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Flujos netos de efectivo por actividades de gestión (+A-B)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21.695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-40.390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II.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FLUJOS DE EFECTIVO DE LAS ACTIVIDADES DE INVERSIÓN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C) Cobros: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640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3. Otros cobros de las actividades de inversión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640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D) Pagos:</w:t>
            </w:r>
          </w:p>
        </w:tc>
        <w:tc>
          <w:tcPr>
            <w:tcW w:w="1061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13.708</w:t>
            </w:r>
          </w:p>
        </w:tc>
        <w:tc>
          <w:tcPr>
            <w:tcW w:w="82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6.382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4. Compra de inversiones reales</w:t>
            </w:r>
          </w:p>
        </w:tc>
        <w:tc>
          <w:tcPr>
            <w:tcW w:w="1061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13.708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color w:val="000000"/>
                <w:lang w:val="es-ES" w:eastAsia="es-ES"/>
              </w:rPr>
              <w:t>6.382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Flujos netos de efectivo por actividades de inversión (+C-D)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-13.708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-5.742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VI.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INCREMENTO/DISMINUCIÓN NETA DEL EFECTIVO Y ACTIVOS LÍQUIDOS EQU</w:t>
            </w: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I</w:t>
            </w: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VALENTES AL EFECTIVO ( I + II + III + IV + V )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7.987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-46.132</w:t>
            </w:r>
          </w:p>
        </w:tc>
      </w:tr>
      <w:tr w:rsidR="00AF100F" w:rsidRPr="00AF100F" w:rsidTr="00FB3454">
        <w:trPr>
          <w:trHeight w:val="255"/>
        </w:trPr>
        <w:tc>
          <w:tcPr>
            <w:tcW w:w="72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Efectivo y activos líquidos equivalentes al efectivo al inicio del ejercicio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827B18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95.073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7C4188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141.206</w:t>
            </w:r>
          </w:p>
        </w:tc>
        <w:tc>
          <w:tcPr>
            <w:tcW w:w="975" w:type="dxa"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</w:p>
        </w:tc>
      </w:tr>
      <w:tr w:rsidR="00AF100F" w:rsidRPr="00AF100F" w:rsidTr="00FB3454">
        <w:trPr>
          <w:gridAfter w:val="1"/>
          <w:wAfter w:w="975" w:type="dxa"/>
          <w:trHeight w:val="255"/>
        </w:trPr>
        <w:tc>
          <w:tcPr>
            <w:tcW w:w="72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00F" w:rsidRPr="00AF100F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Efectivo y activos líquidos equivalentes al efectivo al final del ejercicio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 w:rsidRPr="00AF100F"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103.060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7C4188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  <w:t>95.073</w:t>
            </w:r>
          </w:p>
        </w:tc>
      </w:tr>
    </w:tbl>
    <w:p w:rsidR="00AF100F" w:rsidRPr="00AF100F" w:rsidRDefault="00AF100F" w:rsidP="00AF100F">
      <w:pPr>
        <w:keepNext/>
        <w:spacing w:after="240"/>
        <w:ind w:firstLine="0"/>
        <w:rPr>
          <w:i/>
          <w:iCs/>
          <w:color w:val="000000"/>
          <w:spacing w:val="10"/>
          <w:kern w:val="28"/>
          <w:sz w:val="25"/>
          <w:szCs w:val="26"/>
        </w:rPr>
      </w:pPr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6"/>
        </w:rPr>
      </w:pPr>
      <w:r w:rsidRPr="00AF100F">
        <w:rPr>
          <w:spacing w:val="6"/>
          <w:sz w:val="26"/>
          <w:szCs w:val="26"/>
        </w:rPr>
        <w:br w:type="page"/>
      </w:r>
    </w:p>
    <w:p w:rsidR="00AF100F" w:rsidRPr="00827B18" w:rsidRDefault="00AF100F" w:rsidP="00827B18">
      <w:pPr>
        <w:pStyle w:val="atitulo1"/>
      </w:pPr>
      <w:bookmarkStart w:id="43" w:name="_Toc44330457"/>
      <w:bookmarkStart w:id="44" w:name="_Toc45200432"/>
      <w:r w:rsidRPr="00827B18">
        <w:t>V</w:t>
      </w:r>
      <w:r w:rsidR="001E5A57">
        <w:t>I</w:t>
      </w:r>
      <w:r w:rsidRPr="00827B18">
        <w:t>. Conclusiones y recomendaciones</w:t>
      </w:r>
      <w:bookmarkEnd w:id="43"/>
      <w:bookmarkEnd w:id="44"/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 w:rsidRPr="00AF100F">
        <w:rPr>
          <w:spacing w:val="6"/>
          <w:sz w:val="26"/>
          <w:szCs w:val="24"/>
        </w:rPr>
        <w:t>Como parte de la fiscalización realizada, a continuación se incluyen aquellas observaciones y comentarios que esta Cámara considera que puede ser de int</w:t>
      </w:r>
      <w:r w:rsidRPr="00AF100F">
        <w:rPr>
          <w:spacing w:val="6"/>
          <w:sz w:val="26"/>
          <w:szCs w:val="24"/>
        </w:rPr>
        <w:t>e</w:t>
      </w:r>
      <w:r w:rsidRPr="00AF100F">
        <w:rPr>
          <w:spacing w:val="6"/>
          <w:sz w:val="26"/>
          <w:szCs w:val="24"/>
        </w:rPr>
        <w:t>rés a los destinatarios y usuarios del informe de fiscalización.</w:t>
      </w:r>
    </w:p>
    <w:p w:rsid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 w:rsidRPr="00AF100F">
        <w:rPr>
          <w:spacing w:val="6"/>
          <w:sz w:val="26"/>
          <w:szCs w:val="24"/>
        </w:rPr>
        <w:t>Incluye, igualmente, las recomendaciones que esta Cámara considera prec</w:t>
      </w:r>
      <w:r w:rsidRPr="00AF100F">
        <w:rPr>
          <w:spacing w:val="6"/>
          <w:sz w:val="26"/>
          <w:szCs w:val="24"/>
        </w:rPr>
        <w:t>i</w:t>
      </w:r>
      <w:r w:rsidRPr="00AF100F">
        <w:rPr>
          <w:spacing w:val="6"/>
          <w:sz w:val="26"/>
          <w:szCs w:val="24"/>
        </w:rPr>
        <w:t>sas para una mejora de la gestión económico-administrativa del Defensor del Pueblo de Navarra.</w:t>
      </w:r>
    </w:p>
    <w:p w:rsidR="009F12F5" w:rsidRPr="006E4A83" w:rsidRDefault="009F12F5" w:rsidP="006E4A83">
      <w:pPr>
        <w:pStyle w:val="atitulo2"/>
        <w:spacing w:before="240"/>
        <w:rPr>
          <w:bCs w:val="0"/>
          <w:iCs w:val="0"/>
        </w:rPr>
      </w:pPr>
      <w:bookmarkStart w:id="45" w:name="_Toc45200433"/>
      <w:r w:rsidRPr="006E4A83">
        <w:rPr>
          <w:bCs w:val="0"/>
          <w:iCs w:val="0"/>
        </w:rPr>
        <w:t>VI.1</w:t>
      </w:r>
      <w:r w:rsidR="006E4A83" w:rsidRPr="006E4A83">
        <w:rPr>
          <w:bCs w:val="0"/>
          <w:iCs w:val="0"/>
        </w:rPr>
        <w:t>.</w:t>
      </w:r>
      <w:r w:rsidRPr="006E4A83">
        <w:rPr>
          <w:bCs w:val="0"/>
          <w:iCs w:val="0"/>
        </w:rPr>
        <w:t xml:space="preserve"> Aspectos generales</w:t>
      </w:r>
      <w:bookmarkEnd w:id="45"/>
    </w:p>
    <w:p w:rsidR="009F12F5" w:rsidRPr="009F12F5" w:rsidRDefault="009F12F5" w:rsidP="009F12F5">
      <w:pPr>
        <w:keepNext/>
        <w:spacing w:before="240" w:after="120"/>
        <w:ind w:firstLine="0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r w:rsidRPr="009F12F5"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  <w:t>Liquidación presupuestaria</w:t>
      </w:r>
    </w:p>
    <w:p w:rsidR="009F12F5" w:rsidRP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after="120"/>
        <w:ind w:left="0" w:firstLine="289"/>
        <w:rPr>
          <w:spacing w:val="6"/>
          <w:sz w:val="26"/>
          <w:szCs w:val="26"/>
          <w:lang w:val="es-ES"/>
        </w:rPr>
      </w:pPr>
      <w:r w:rsidRPr="009F12F5">
        <w:rPr>
          <w:spacing w:val="6"/>
          <w:sz w:val="26"/>
          <w:szCs w:val="26"/>
          <w:lang w:val="es-ES"/>
        </w:rPr>
        <w:t xml:space="preserve">El presupuesto inicial del Defensor del Pueblo de Navarra presentaba unas previsiones de ingresos y gastos de 789.490 euros; </w:t>
      </w:r>
      <w:r>
        <w:rPr>
          <w:spacing w:val="6"/>
          <w:sz w:val="26"/>
          <w:szCs w:val="26"/>
          <w:lang w:val="es-ES"/>
        </w:rPr>
        <w:t>esta cifra</w:t>
      </w:r>
      <w:r w:rsidRPr="009F12F5">
        <w:rPr>
          <w:spacing w:val="6"/>
          <w:sz w:val="26"/>
          <w:szCs w:val="26"/>
          <w:lang w:val="es-ES"/>
        </w:rPr>
        <w:t xml:space="preserve"> coincide con las previsiones definitivas al no existir modificaciones presupuestarias.</w:t>
      </w:r>
    </w:p>
    <w:p w:rsid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after="120"/>
        <w:ind w:left="0" w:firstLine="289"/>
        <w:rPr>
          <w:spacing w:val="6"/>
          <w:sz w:val="26"/>
          <w:szCs w:val="26"/>
          <w:lang w:val="es-ES"/>
        </w:rPr>
      </w:pPr>
      <w:r w:rsidRPr="00512C46">
        <w:rPr>
          <w:spacing w:val="6"/>
          <w:sz w:val="26"/>
          <w:szCs w:val="26"/>
          <w:lang w:val="es-ES"/>
        </w:rPr>
        <w:t xml:space="preserve">Las obligaciones reconocidas </w:t>
      </w:r>
      <w:r>
        <w:rPr>
          <w:spacing w:val="6"/>
          <w:sz w:val="26"/>
          <w:szCs w:val="26"/>
          <w:lang w:val="es-ES"/>
        </w:rPr>
        <w:t>ascendieron</w:t>
      </w:r>
      <w:r w:rsidRPr="00512C46">
        <w:rPr>
          <w:spacing w:val="6"/>
          <w:sz w:val="26"/>
          <w:szCs w:val="26"/>
          <w:lang w:val="es-ES"/>
        </w:rPr>
        <w:t xml:space="preserve"> </w:t>
      </w:r>
      <w:r>
        <w:rPr>
          <w:spacing w:val="6"/>
          <w:sz w:val="26"/>
          <w:szCs w:val="26"/>
          <w:lang w:val="es-ES"/>
        </w:rPr>
        <w:t>a 735.894</w:t>
      </w:r>
      <w:r w:rsidRPr="00512C46">
        <w:rPr>
          <w:spacing w:val="6"/>
          <w:sz w:val="26"/>
          <w:szCs w:val="26"/>
          <w:lang w:val="es-ES"/>
        </w:rPr>
        <w:t xml:space="preserve"> euros con un grado de ejecución del </w:t>
      </w:r>
      <w:r>
        <w:rPr>
          <w:spacing w:val="6"/>
          <w:sz w:val="26"/>
          <w:szCs w:val="26"/>
          <w:lang w:val="es-ES"/>
        </w:rPr>
        <w:t>93</w:t>
      </w:r>
      <w:r w:rsidRPr="00512C46">
        <w:rPr>
          <w:spacing w:val="6"/>
          <w:sz w:val="26"/>
          <w:szCs w:val="26"/>
          <w:lang w:val="es-ES"/>
        </w:rPr>
        <w:t xml:space="preserve"> por ciento. En </w:t>
      </w:r>
      <w:r>
        <w:rPr>
          <w:spacing w:val="6"/>
          <w:sz w:val="26"/>
          <w:szCs w:val="26"/>
          <w:lang w:val="es-ES"/>
        </w:rPr>
        <w:t>2018</w:t>
      </w:r>
      <w:r w:rsidRPr="00512C46">
        <w:rPr>
          <w:spacing w:val="6"/>
          <w:sz w:val="26"/>
          <w:szCs w:val="26"/>
          <w:lang w:val="es-ES"/>
        </w:rPr>
        <w:t xml:space="preserve">, estas obligaciones fueron de </w:t>
      </w:r>
      <w:r>
        <w:rPr>
          <w:spacing w:val="6"/>
          <w:sz w:val="26"/>
          <w:szCs w:val="26"/>
          <w:lang w:val="es-ES"/>
        </w:rPr>
        <w:t xml:space="preserve">701.682 </w:t>
      </w:r>
      <w:r w:rsidRPr="00512C46">
        <w:rPr>
          <w:spacing w:val="6"/>
          <w:sz w:val="26"/>
          <w:szCs w:val="26"/>
          <w:lang w:val="es-ES"/>
        </w:rPr>
        <w:t>e</w:t>
      </w:r>
      <w:r w:rsidRPr="00512C46">
        <w:rPr>
          <w:spacing w:val="6"/>
          <w:sz w:val="26"/>
          <w:szCs w:val="26"/>
          <w:lang w:val="es-ES"/>
        </w:rPr>
        <w:t>u</w:t>
      </w:r>
      <w:r w:rsidRPr="00512C46">
        <w:rPr>
          <w:spacing w:val="6"/>
          <w:sz w:val="26"/>
          <w:szCs w:val="26"/>
          <w:lang w:val="es-ES"/>
        </w:rPr>
        <w:t>ros.</w:t>
      </w:r>
    </w:p>
    <w:p w:rsid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120" w:after="120"/>
        <w:ind w:left="0" w:firstLine="289"/>
        <w:rPr>
          <w:spacing w:val="6"/>
          <w:sz w:val="26"/>
          <w:szCs w:val="26"/>
          <w:lang w:val="es-ES"/>
        </w:rPr>
      </w:pPr>
      <w:r>
        <w:rPr>
          <w:spacing w:val="6"/>
          <w:sz w:val="26"/>
          <w:szCs w:val="26"/>
          <w:lang w:val="es-ES"/>
        </w:rPr>
        <w:t>El importe de l</w:t>
      </w:r>
      <w:r w:rsidRPr="00512C46">
        <w:rPr>
          <w:spacing w:val="6"/>
          <w:sz w:val="26"/>
          <w:szCs w:val="26"/>
          <w:lang w:val="es-ES"/>
        </w:rPr>
        <w:t xml:space="preserve">os </w:t>
      </w:r>
      <w:r>
        <w:rPr>
          <w:spacing w:val="6"/>
          <w:sz w:val="26"/>
          <w:szCs w:val="26"/>
          <w:lang w:val="es-ES"/>
        </w:rPr>
        <w:t xml:space="preserve">derechos </w:t>
      </w:r>
      <w:r w:rsidRPr="00512C46">
        <w:rPr>
          <w:spacing w:val="6"/>
          <w:sz w:val="26"/>
          <w:szCs w:val="26"/>
          <w:lang w:val="es-ES"/>
        </w:rPr>
        <w:t xml:space="preserve">reconocidos </w:t>
      </w:r>
      <w:r>
        <w:rPr>
          <w:spacing w:val="6"/>
          <w:sz w:val="26"/>
          <w:szCs w:val="26"/>
          <w:lang w:val="es-ES"/>
        </w:rPr>
        <w:t>fue de</w:t>
      </w:r>
      <w:r w:rsidRPr="00512C46">
        <w:rPr>
          <w:spacing w:val="6"/>
          <w:sz w:val="26"/>
          <w:szCs w:val="26"/>
          <w:lang w:val="es-ES"/>
        </w:rPr>
        <w:t xml:space="preserve"> </w:t>
      </w:r>
      <w:r>
        <w:rPr>
          <w:spacing w:val="6"/>
          <w:sz w:val="26"/>
          <w:szCs w:val="26"/>
          <w:lang w:val="es-ES"/>
        </w:rPr>
        <w:t>788.992</w:t>
      </w:r>
      <w:r w:rsidRPr="00512C46">
        <w:rPr>
          <w:spacing w:val="6"/>
          <w:sz w:val="26"/>
          <w:szCs w:val="26"/>
          <w:lang w:val="es-ES"/>
        </w:rPr>
        <w:t xml:space="preserve"> euros, con un grado de ejecución del 100 </w:t>
      </w:r>
      <w:r>
        <w:rPr>
          <w:spacing w:val="6"/>
          <w:sz w:val="26"/>
          <w:szCs w:val="26"/>
          <w:lang w:val="es-ES"/>
        </w:rPr>
        <w:t>por cien</w:t>
      </w:r>
      <w:r w:rsidRPr="00512C46">
        <w:rPr>
          <w:spacing w:val="6"/>
          <w:sz w:val="26"/>
          <w:szCs w:val="26"/>
          <w:lang w:val="es-ES"/>
        </w:rPr>
        <w:t xml:space="preserve">. </w:t>
      </w:r>
      <w:r>
        <w:rPr>
          <w:spacing w:val="6"/>
          <w:sz w:val="26"/>
          <w:szCs w:val="26"/>
          <w:lang w:val="es-ES"/>
        </w:rPr>
        <w:t>Todos los ingresos</w:t>
      </w:r>
      <w:r w:rsidRPr="00512C46">
        <w:rPr>
          <w:spacing w:val="6"/>
          <w:sz w:val="26"/>
          <w:szCs w:val="26"/>
          <w:lang w:val="es-ES"/>
        </w:rPr>
        <w:t xml:space="preserve"> proceden de </w:t>
      </w:r>
      <w:r>
        <w:rPr>
          <w:spacing w:val="6"/>
          <w:sz w:val="26"/>
          <w:szCs w:val="26"/>
          <w:lang w:val="es-ES"/>
        </w:rPr>
        <w:t>la Administr</w:t>
      </w:r>
      <w:r>
        <w:rPr>
          <w:spacing w:val="6"/>
          <w:sz w:val="26"/>
          <w:szCs w:val="26"/>
          <w:lang w:val="es-ES"/>
        </w:rPr>
        <w:t>a</w:t>
      </w:r>
      <w:r>
        <w:rPr>
          <w:spacing w:val="6"/>
          <w:sz w:val="26"/>
          <w:szCs w:val="26"/>
          <w:lang w:val="es-ES"/>
        </w:rPr>
        <w:t>ción de la Comunidad Foral de Navarra, de lo</w:t>
      </w:r>
      <w:r w:rsidRPr="00512C46">
        <w:rPr>
          <w:spacing w:val="6"/>
          <w:sz w:val="26"/>
          <w:szCs w:val="26"/>
          <w:lang w:val="es-ES"/>
        </w:rPr>
        <w:t xml:space="preserve">s cuales </w:t>
      </w:r>
      <w:r>
        <w:rPr>
          <w:spacing w:val="6"/>
          <w:sz w:val="26"/>
          <w:szCs w:val="26"/>
          <w:lang w:val="es-ES"/>
        </w:rPr>
        <w:t>770.992 euros</w:t>
      </w:r>
      <w:r w:rsidRPr="00512C46">
        <w:rPr>
          <w:spacing w:val="6"/>
          <w:sz w:val="26"/>
          <w:szCs w:val="26"/>
          <w:lang w:val="es-ES"/>
        </w:rPr>
        <w:t xml:space="preserve"> son </w:t>
      </w:r>
      <w:r>
        <w:rPr>
          <w:spacing w:val="6"/>
          <w:sz w:val="26"/>
          <w:szCs w:val="26"/>
          <w:lang w:val="es-ES"/>
        </w:rPr>
        <w:t>tran</w:t>
      </w:r>
      <w:r>
        <w:rPr>
          <w:spacing w:val="6"/>
          <w:sz w:val="26"/>
          <w:szCs w:val="26"/>
          <w:lang w:val="es-ES"/>
        </w:rPr>
        <w:t>s</w:t>
      </w:r>
      <w:r>
        <w:rPr>
          <w:spacing w:val="6"/>
          <w:sz w:val="26"/>
          <w:szCs w:val="26"/>
          <w:lang w:val="es-ES"/>
        </w:rPr>
        <w:t xml:space="preserve">ferencias </w:t>
      </w:r>
      <w:r w:rsidRPr="00512C46">
        <w:rPr>
          <w:spacing w:val="6"/>
          <w:sz w:val="26"/>
          <w:szCs w:val="26"/>
          <w:lang w:val="es-ES"/>
        </w:rPr>
        <w:t xml:space="preserve">corrientes que se destinan a financiar gastos de funcionamiento, y </w:t>
      </w:r>
      <w:r>
        <w:rPr>
          <w:spacing w:val="6"/>
          <w:sz w:val="26"/>
          <w:szCs w:val="26"/>
          <w:lang w:val="es-ES"/>
        </w:rPr>
        <w:t>18.000</w:t>
      </w:r>
      <w:r w:rsidRPr="00512C46">
        <w:rPr>
          <w:spacing w:val="6"/>
          <w:sz w:val="26"/>
          <w:szCs w:val="26"/>
          <w:lang w:val="es-ES"/>
        </w:rPr>
        <w:t xml:space="preserve"> euros</w:t>
      </w:r>
      <w:r>
        <w:rPr>
          <w:spacing w:val="6"/>
          <w:sz w:val="26"/>
          <w:szCs w:val="26"/>
          <w:lang w:val="es-ES"/>
        </w:rPr>
        <w:t xml:space="preserve"> se corresponden con</w:t>
      </w:r>
      <w:r w:rsidRPr="00512C46">
        <w:rPr>
          <w:spacing w:val="6"/>
          <w:sz w:val="26"/>
          <w:szCs w:val="26"/>
          <w:lang w:val="es-ES"/>
        </w:rPr>
        <w:t xml:space="preserve"> transferencias de capital para gastos de i</w:t>
      </w:r>
      <w:r w:rsidRPr="00512C46">
        <w:rPr>
          <w:spacing w:val="6"/>
          <w:sz w:val="26"/>
          <w:szCs w:val="26"/>
          <w:lang w:val="es-ES"/>
        </w:rPr>
        <w:t>n</w:t>
      </w:r>
      <w:r w:rsidRPr="00512C46">
        <w:rPr>
          <w:spacing w:val="6"/>
          <w:sz w:val="26"/>
          <w:szCs w:val="26"/>
          <w:lang w:val="es-ES"/>
        </w:rPr>
        <w:t xml:space="preserve">versión. </w:t>
      </w:r>
    </w:p>
    <w:p w:rsidR="009F12F5" w:rsidRPr="007A20C4" w:rsidRDefault="009F12F5" w:rsidP="009F12F5">
      <w:pPr>
        <w:pStyle w:val="texto"/>
        <w:numPr>
          <w:ilvl w:val="0"/>
          <w:numId w:val="2"/>
        </w:numPr>
        <w:tabs>
          <w:tab w:val="clear" w:pos="1948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after="240"/>
        <w:ind w:left="0" w:firstLine="289"/>
        <w:rPr>
          <w:sz w:val="24"/>
        </w:rPr>
      </w:pPr>
      <w:r w:rsidRPr="00E95875">
        <w:rPr>
          <w:szCs w:val="26"/>
        </w:rPr>
        <w:t xml:space="preserve">Cada 100 euros gastados por el </w:t>
      </w:r>
      <w:r>
        <w:rPr>
          <w:szCs w:val="26"/>
        </w:rPr>
        <w:t>Defensor del Pueblo de Navarra</w:t>
      </w:r>
      <w:r w:rsidRPr="00E95875">
        <w:rPr>
          <w:szCs w:val="26"/>
        </w:rPr>
        <w:t xml:space="preserve"> en </w:t>
      </w:r>
      <w:r>
        <w:rPr>
          <w:szCs w:val="26"/>
        </w:rPr>
        <w:t>2019</w:t>
      </w:r>
      <w:r w:rsidRPr="00E95875">
        <w:rPr>
          <w:szCs w:val="26"/>
        </w:rPr>
        <w:t xml:space="preserve"> se han destinado y financiado con</w:t>
      </w:r>
      <w:r w:rsidRPr="007A20C4">
        <w:rPr>
          <w:sz w:val="24"/>
        </w:rPr>
        <w:t>:</w:t>
      </w:r>
    </w:p>
    <w:tbl>
      <w:tblPr>
        <w:tblW w:w="884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996"/>
        <w:gridCol w:w="3206"/>
        <w:gridCol w:w="901"/>
      </w:tblGrid>
      <w:tr w:rsidR="009F12F5" w:rsidRPr="00D766A9" w:rsidTr="005802AE">
        <w:trPr>
          <w:trHeight w:val="255"/>
          <w:jc w:val="center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50"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D766A9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 xml:space="preserve">Naturaleza del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g</w:t>
            </w:r>
            <w:r w:rsidRPr="00D766A9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asto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50" w:right="95"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D766A9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Importe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164"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D766A9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Fuente de financiación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50"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</w:pPr>
            <w:r w:rsidRPr="00D766A9">
              <w:rPr>
                <w:rFonts w:ascii="Arial" w:hAnsi="Arial" w:cs="Arial"/>
                <w:bCs/>
                <w:color w:val="000000"/>
                <w:sz w:val="18"/>
                <w:szCs w:val="18"/>
                <w:lang w:val="es-ES" w:eastAsia="es-ES"/>
              </w:rPr>
              <w:t>Importe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Personal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7</w:t>
            </w:r>
            <w:r>
              <w:rPr>
                <w:rFonts w:ascii="Arial Narrow" w:hAnsi="Arial Narrow"/>
                <w:lang w:val="es-ES" w:eastAsia="es-ES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Ingresos por transferencias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100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Bienes corrientes y servicios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18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Transferencias corrientes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5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8B5A6B">
              <w:rPr>
                <w:rFonts w:ascii="Arial Narrow" w:hAnsi="Arial Narrow"/>
                <w:lang w:val="es-ES" w:eastAsia="es-ES"/>
              </w:rPr>
              <w:t>Inversiones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2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9F12F5" w:rsidRPr="00A50B27" w:rsidTr="005802AE">
        <w:trPr>
          <w:trHeight w:val="255"/>
          <w:jc w:val="center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right="95"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50B27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left="164"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50B27">
              <w:rPr>
                <w:rFonts w:ascii="Arial" w:hAnsi="Arial" w:cs="Arial"/>
                <w:sz w:val="18"/>
                <w:szCs w:val="18"/>
                <w:lang w:val="es-ES" w:eastAsia="es-ES"/>
              </w:rPr>
              <w:t>100</w:t>
            </w:r>
          </w:p>
        </w:tc>
      </w:tr>
    </w:tbl>
    <w:p w:rsid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240" w:after="240"/>
        <w:ind w:left="0" w:firstLine="289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El Defensor del Pueblo de Navarra reintegrará, de acuerdo con la vigente no</w:t>
      </w:r>
      <w:r>
        <w:rPr>
          <w:sz w:val="26"/>
          <w:szCs w:val="26"/>
          <w:lang w:val="es-ES"/>
        </w:rPr>
        <w:t>r</w:t>
      </w:r>
      <w:r>
        <w:rPr>
          <w:sz w:val="26"/>
          <w:szCs w:val="26"/>
          <w:lang w:val="es-ES"/>
        </w:rPr>
        <w:t>mativa, a la Hacienda Foral</w:t>
      </w:r>
      <w:r w:rsidRPr="00512C46">
        <w:rPr>
          <w:sz w:val="26"/>
          <w:szCs w:val="26"/>
          <w:lang w:val="es-ES"/>
        </w:rPr>
        <w:t xml:space="preserve"> un </w:t>
      </w:r>
      <w:r>
        <w:rPr>
          <w:sz w:val="26"/>
          <w:szCs w:val="26"/>
          <w:lang w:val="es-ES"/>
        </w:rPr>
        <w:t>importe</w:t>
      </w:r>
      <w:r w:rsidRPr="00512C46">
        <w:rPr>
          <w:sz w:val="26"/>
          <w:szCs w:val="26"/>
          <w:lang w:val="es-ES"/>
        </w:rPr>
        <w:t xml:space="preserve"> de </w:t>
      </w:r>
      <w:r>
        <w:rPr>
          <w:sz w:val="26"/>
          <w:szCs w:val="26"/>
          <w:lang w:val="es-ES"/>
        </w:rPr>
        <w:t xml:space="preserve">53.098 </w:t>
      </w:r>
      <w:r w:rsidRPr="00512C46">
        <w:rPr>
          <w:sz w:val="26"/>
          <w:szCs w:val="26"/>
          <w:lang w:val="es-ES"/>
        </w:rPr>
        <w:t>euros</w:t>
      </w:r>
      <w:r>
        <w:rPr>
          <w:sz w:val="26"/>
          <w:szCs w:val="26"/>
          <w:lang w:val="es-ES"/>
        </w:rPr>
        <w:t xml:space="preserve"> coincidentes con el super</w:t>
      </w:r>
      <w:r>
        <w:rPr>
          <w:sz w:val="26"/>
          <w:szCs w:val="26"/>
          <w:lang w:val="es-ES"/>
        </w:rPr>
        <w:t>á</w:t>
      </w:r>
      <w:r>
        <w:rPr>
          <w:sz w:val="26"/>
          <w:szCs w:val="26"/>
          <w:lang w:val="es-ES"/>
        </w:rPr>
        <w:t>vit presupuestario tal y como se muestra a continuación:</w:t>
      </w:r>
    </w:p>
    <w:tbl>
      <w:tblPr>
        <w:tblW w:w="8873" w:type="dxa"/>
        <w:tblInd w:w="-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5013"/>
      </w:tblGrid>
      <w:tr w:rsidR="009F12F5" w:rsidRPr="003F5855" w:rsidTr="005802AE">
        <w:trPr>
          <w:trHeight w:val="255"/>
        </w:trPr>
        <w:tc>
          <w:tcPr>
            <w:tcW w:w="3860" w:type="dxa"/>
            <w:shd w:val="clear" w:color="auto" w:fill="B8CCE4" w:themeFill="accent1" w:themeFillTint="66"/>
            <w:noWrap/>
            <w:vAlign w:val="center"/>
          </w:tcPr>
          <w:p w:rsidR="009F12F5" w:rsidRPr="003F5855" w:rsidRDefault="009F12F5" w:rsidP="009F12F5">
            <w:pPr>
              <w:pStyle w:val="cuatexto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3F5855">
              <w:rPr>
                <w:rFonts w:ascii="Arial" w:hAnsi="Arial" w:cs="Arial"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5013" w:type="dxa"/>
            <w:shd w:val="clear" w:color="auto" w:fill="B8CCE4" w:themeFill="accent1" w:themeFillTint="66"/>
            <w:noWrap/>
            <w:vAlign w:val="center"/>
          </w:tcPr>
          <w:p w:rsidR="009F12F5" w:rsidRPr="003F5855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3F5855">
              <w:rPr>
                <w:rFonts w:ascii="Arial" w:hAnsi="Arial" w:cs="Arial"/>
                <w:sz w:val="18"/>
                <w:szCs w:val="18"/>
                <w:lang w:val="es-ES" w:eastAsia="es-ES"/>
              </w:rPr>
              <w:t>Importe</w:t>
            </w:r>
          </w:p>
        </w:tc>
      </w:tr>
      <w:tr w:rsidR="009F12F5" w:rsidRPr="008B5A6B" w:rsidTr="009F12F5">
        <w:trPr>
          <w:trHeight w:val="198"/>
        </w:trPr>
        <w:tc>
          <w:tcPr>
            <w:tcW w:w="38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szCs w:val="20"/>
                <w:lang w:val="es-ES" w:eastAsia="es-ES"/>
              </w:rPr>
            </w:pPr>
            <w:r w:rsidRPr="008B5A6B">
              <w:rPr>
                <w:szCs w:val="20"/>
                <w:lang w:val="es-ES" w:eastAsia="es-ES"/>
              </w:rPr>
              <w:t>Total Ingresos</w:t>
            </w:r>
          </w:p>
        </w:tc>
        <w:tc>
          <w:tcPr>
            <w:tcW w:w="501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>
              <w:rPr>
                <w:szCs w:val="20"/>
                <w:lang w:val="es-ES" w:eastAsia="es-ES"/>
              </w:rPr>
              <w:t>788.992</w:t>
            </w:r>
          </w:p>
        </w:tc>
      </w:tr>
      <w:tr w:rsidR="009F12F5" w:rsidRPr="008B5A6B" w:rsidTr="009F12F5">
        <w:trPr>
          <w:trHeight w:val="198"/>
        </w:trPr>
        <w:tc>
          <w:tcPr>
            <w:tcW w:w="38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szCs w:val="20"/>
                <w:lang w:val="es-ES" w:eastAsia="es-ES"/>
              </w:rPr>
            </w:pPr>
            <w:r w:rsidRPr="008B5A6B">
              <w:rPr>
                <w:szCs w:val="20"/>
                <w:lang w:val="es-ES" w:eastAsia="es-ES"/>
              </w:rPr>
              <w:t xml:space="preserve">Total Gastos    </w:t>
            </w:r>
          </w:p>
        </w:tc>
        <w:tc>
          <w:tcPr>
            <w:tcW w:w="501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>
              <w:rPr>
                <w:szCs w:val="20"/>
                <w:lang w:val="es-ES" w:eastAsia="es-ES"/>
              </w:rPr>
              <w:t>735.894</w:t>
            </w:r>
          </w:p>
        </w:tc>
      </w:tr>
      <w:tr w:rsidR="009F12F5" w:rsidRPr="008B5A6B" w:rsidTr="009F12F5">
        <w:trPr>
          <w:trHeight w:val="198"/>
        </w:trPr>
        <w:tc>
          <w:tcPr>
            <w:tcW w:w="38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szCs w:val="20"/>
                <w:lang w:val="es-ES" w:eastAsia="es-ES"/>
              </w:rPr>
            </w:pPr>
            <w:r w:rsidRPr="008B5A6B">
              <w:rPr>
                <w:szCs w:val="20"/>
                <w:lang w:val="es-ES" w:eastAsia="es-ES"/>
              </w:rPr>
              <w:t xml:space="preserve">Superávit Presupuestario </w:t>
            </w:r>
          </w:p>
        </w:tc>
        <w:tc>
          <w:tcPr>
            <w:tcW w:w="5013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szCs w:val="20"/>
                <w:lang w:val="es-ES" w:eastAsia="es-ES"/>
              </w:rPr>
            </w:pPr>
            <w:r>
              <w:rPr>
                <w:szCs w:val="20"/>
                <w:lang w:val="es-ES" w:eastAsia="es-ES"/>
              </w:rPr>
              <w:t>53.098</w:t>
            </w:r>
          </w:p>
        </w:tc>
      </w:tr>
      <w:tr w:rsidR="009F12F5" w:rsidRPr="008B5A6B" w:rsidTr="005802AE">
        <w:trPr>
          <w:trHeight w:val="255"/>
        </w:trPr>
        <w:tc>
          <w:tcPr>
            <w:tcW w:w="3860" w:type="dxa"/>
            <w:shd w:val="clear" w:color="auto" w:fill="B8CCE4" w:themeFill="accent1" w:themeFillTint="66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B5A6B">
              <w:rPr>
                <w:rFonts w:ascii="Arial" w:hAnsi="Arial" w:cs="Arial"/>
                <w:sz w:val="18"/>
                <w:szCs w:val="18"/>
                <w:lang w:val="es-ES" w:eastAsia="es-ES"/>
              </w:rPr>
              <w:t>Total a devolver a la Hacienda Foral</w:t>
            </w:r>
          </w:p>
        </w:tc>
        <w:tc>
          <w:tcPr>
            <w:tcW w:w="5013" w:type="dxa"/>
            <w:shd w:val="clear" w:color="auto" w:fill="B8CCE4" w:themeFill="accent1" w:themeFillTint="66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s-ES"/>
              </w:rPr>
              <w:t>53.098</w:t>
            </w:r>
          </w:p>
        </w:tc>
      </w:tr>
    </w:tbl>
    <w:p w:rsidR="001C7B6B" w:rsidRDefault="001C7B6B">
      <w:pPr>
        <w:spacing w:after="0"/>
        <w:ind w:firstLine="0"/>
        <w:jc w:val="left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br w:type="page"/>
      </w:r>
    </w:p>
    <w:p w:rsidR="001C7B6B" w:rsidRPr="009F12F5" w:rsidRDefault="001C7B6B" w:rsidP="001C7B6B">
      <w:pPr>
        <w:keepNext/>
        <w:spacing w:before="240" w:after="120"/>
        <w:ind w:firstLine="0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r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  <w:t>Plantilla orgánica y actividad</w:t>
      </w:r>
    </w:p>
    <w:p w:rsidR="009F12F5" w:rsidRPr="001F0EB6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240" w:after="240"/>
        <w:ind w:left="0" w:firstLine="289"/>
        <w:rPr>
          <w:sz w:val="26"/>
          <w:szCs w:val="26"/>
          <w:lang w:val="es-ES"/>
        </w:rPr>
      </w:pPr>
      <w:r w:rsidRPr="001F0EB6">
        <w:rPr>
          <w:sz w:val="26"/>
          <w:szCs w:val="26"/>
          <w:lang w:val="es-ES"/>
        </w:rPr>
        <w:t xml:space="preserve">La plantilla orgánica del </w:t>
      </w:r>
      <w:r>
        <w:rPr>
          <w:sz w:val="26"/>
          <w:szCs w:val="26"/>
          <w:lang w:val="es-ES"/>
        </w:rPr>
        <w:t xml:space="preserve">Defensor del Pueblo de Navarra </w:t>
      </w:r>
      <w:r w:rsidRPr="001F0EB6">
        <w:rPr>
          <w:sz w:val="26"/>
          <w:szCs w:val="26"/>
          <w:lang w:val="es-ES"/>
        </w:rPr>
        <w:t>para 201</w:t>
      </w:r>
      <w:r>
        <w:rPr>
          <w:sz w:val="26"/>
          <w:szCs w:val="26"/>
          <w:lang w:val="es-ES"/>
        </w:rPr>
        <w:t>9</w:t>
      </w:r>
      <w:r w:rsidRPr="001F0EB6">
        <w:rPr>
          <w:sz w:val="26"/>
          <w:szCs w:val="26"/>
          <w:lang w:val="es-ES"/>
        </w:rPr>
        <w:t xml:space="preserve">, aprobada por la Mesa del Parlamento de Navarra el día </w:t>
      </w:r>
      <w:r>
        <w:rPr>
          <w:sz w:val="26"/>
          <w:szCs w:val="26"/>
          <w:lang w:val="es-ES"/>
        </w:rPr>
        <w:t>14</w:t>
      </w:r>
      <w:r w:rsidRPr="001F0EB6">
        <w:rPr>
          <w:sz w:val="26"/>
          <w:szCs w:val="26"/>
          <w:lang w:val="es-ES"/>
        </w:rPr>
        <w:t xml:space="preserve"> de </w:t>
      </w:r>
      <w:r>
        <w:rPr>
          <w:sz w:val="26"/>
          <w:szCs w:val="26"/>
          <w:lang w:val="es-ES"/>
        </w:rPr>
        <w:t>ener</w:t>
      </w:r>
      <w:r w:rsidRPr="001F0EB6">
        <w:rPr>
          <w:sz w:val="26"/>
          <w:szCs w:val="26"/>
          <w:lang w:val="es-ES"/>
        </w:rPr>
        <w:t>o de 201</w:t>
      </w:r>
      <w:r>
        <w:rPr>
          <w:sz w:val="26"/>
          <w:szCs w:val="26"/>
          <w:lang w:val="es-ES"/>
        </w:rPr>
        <w:t>9</w:t>
      </w:r>
      <w:r w:rsidRPr="001F0EB6">
        <w:rPr>
          <w:sz w:val="26"/>
          <w:szCs w:val="26"/>
          <w:lang w:val="es-ES"/>
        </w:rPr>
        <w:t>, y el personal a 31 de diciembre pueden verse en el cuadro siguiente: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2087"/>
        <w:gridCol w:w="3163"/>
      </w:tblGrid>
      <w:tr w:rsidR="009F12F5" w:rsidRPr="008B5A6B" w:rsidTr="005802AE">
        <w:trPr>
          <w:trHeight w:val="255"/>
          <w:jc w:val="center"/>
        </w:trPr>
        <w:tc>
          <w:tcPr>
            <w:tcW w:w="3672" w:type="dxa"/>
            <w:tcBorders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B5A6B">
              <w:rPr>
                <w:rFonts w:ascii="Arial" w:hAnsi="Arial" w:cs="Arial"/>
                <w:sz w:val="18"/>
                <w:szCs w:val="18"/>
              </w:rPr>
              <w:t>Tipo de personal</w:t>
            </w:r>
          </w:p>
        </w:tc>
        <w:tc>
          <w:tcPr>
            <w:tcW w:w="2087" w:type="dxa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5A6B">
              <w:rPr>
                <w:rFonts w:ascii="Arial" w:hAnsi="Arial" w:cs="Arial"/>
                <w:sz w:val="18"/>
                <w:szCs w:val="18"/>
              </w:rPr>
              <w:t>Plantilla orgánica</w:t>
            </w:r>
          </w:p>
        </w:tc>
        <w:tc>
          <w:tcPr>
            <w:tcW w:w="3163" w:type="dxa"/>
            <w:tcBorders>
              <w:lef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5A6B">
              <w:rPr>
                <w:rFonts w:ascii="Arial" w:hAnsi="Arial" w:cs="Arial"/>
                <w:sz w:val="18"/>
                <w:szCs w:val="18"/>
              </w:rPr>
              <w:t>Personal a 31 de diciembre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672" w:type="dxa"/>
            <w:tcBorders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left"/>
            </w:pPr>
            <w:r w:rsidRPr="008B5A6B">
              <w:t>Eventual</w:t>
            </w:r>
          </w:p>
        </w:tc>
        <w:tc>
          <w:tcPr>
            <w:tcW w:w="208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</w:pPr>
            <w:r w:rsidRPr="008B5A6B">
              <w:t>5</w:t>
            </w:r>
          </w:p>
        </w:tc>
        <w:tc>
          <w:tcPr>
            <w:tcW w:w="3163" w:type="dxa"/>
            <w:tcBorders>
              <w:left w:val="nil"/>
              <w:bottom w:val="single" w:sz="2" w:space="0" w:color="auto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right"/>
            </w:pPr>
            <w:r w:rsidRPr="008B5A6B">
              <w:t>5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672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left"/>
            </w:pPr>
            <w:r w:rsidRPr="008B5A6B">
              <w:t>Funcionarios</w:t>
            </w:r>
          </w:p>
        </w:tc>
        <w:tc>
          <w:tcPr>
            <w:tcW w:w="208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</w:pPr>
            <w:r w:rsidRPr="008B5A6B">
              <w:t>3</w:t>
            </w:r>
          </w:p>
        </w:tc>
        <w:tc>
          <w:tcPr>
            <w:tcW w:w="3163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right"/>
            </w:pPr>
            <w:r w:rsidRPr="008B5A6B">
              <w:t>2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672" w:type="dxa"/>
            <w:tcBorders>
              <w:top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left"/>
            </w:pPr>
            <w:r w:rsidRPr="008B5A6B">
              <w:t>Contratado administrativo</w:t>
            </w:r>
          </w:p>
        </w:tc>
        <w:tc>
          <w:tcPr>
            <w:tcW w:w="208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</w:pPr>
            <w:r w:rsidRPr="008B5A6B">
              <w:t>-</w:t>
            </w:r>
          </w:p>
        </w:tc>
        <w:tc>
          <w:tcPr>
            <w:tcW w:w="3163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right"/>
            </w:pPr>
            <w:r w:rsidRPr="008B5A6B">
              <w:t>1</w:t>
            </w:r>
          </w:p>
        </w:tc>
      </w:tr>
      <w:tr w:rsidR="009F12F5" w:rsidRPr="008B5A6B" w:rsidTr="005802AE">
        <w:trPr>
          <w:trHeight w:val="255"/>
          <w:jc w:val="center"/>
        </w:trPr>
        <w:tc>
          <w:tcPr>
            <w:tcW w:w="3672" w:type="dxa"/>
            <w:tcBorders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B5A6B">
              <w:rPr>
                <w:rFonts w:ascii="Arial" w:hAnsi="Arial" w:cs="Arial"/>
                <w:sz w:val="18"/>
                <w:szCs w:val="18"/>
              </w:rPr>
              <w:t xml:space="preserve">Total </w:t>
            </w:r>
          </w:p>
        </w:tc>
        <w:tc>
          <w:tcPr>
            <w:tcW w:w="2087" w:type="dxa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5A6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63" w:type="dxa"/>
            <w:tcBorders>
              <w:lef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B5A6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:rsidR="009F12F5" w:rsidRPr="00F73720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240"/>
        <w:ind w:left="0" w:firstLine="289"/>
        <w:rPr>
          <w:sz w:val="26"/>
          <w:szCs w:val="26"/>
          <w:lang w:val="es-ES"/>
        </w:rPr>
      </w:pPr>
      <w:r w:rsidRPr="00F73720">
        <w:rPr>
          <w:sz w:val="26"/>
          <w:szCs w:val="26"/>
          <w:lang w:val="es-ES"/>
        </w:rPr>
        <w:t xml:space="preserve">Según el Informe anual del Defensor del Pueblo de Navarra, los </w:t>
      </w:r>
      <w:r>
        <w:rPr>
          <w:sz w:val="26"/>
          <w:szCs w:val="26"/>
          <w:lang w:val="es-ES"/>
        </w:rPr>
        <w:t xml:space="preserve">principales </w:t>
      </w:r>
      <w:r w:rsidRPr="00F73720">
        <w:rPr>
          <w:sz w:val="26"/>
          <w:szCs w:val="26"/>
          <w:lang w:val="es-ES"/>
        </w:rPr>
        <w:t>d</w:t>
      </w:r>
      <w:r w:rsidRPr="00F73720">
        <w:rPr>
          <w:sz w:val="26"/>
          <w:szCs w:val="26"/>
          <w:lang w:val="es-ES"/>
        </w:rPr>
        <w:t>a</w:t>
      </w:r>
      <w:r w:rsidRPr="00F73720">
        <w:rPr>
          <w:sz w:val="26"/>
          <w:szCs w:val="26"/>
          <w:lang w:val="es-ES"/>
        </w:rPr>
        <w:t xml:space="preserve">tos referidos a la actividad </w:t>
      </w:r>
      <w:r>
        <w:rPr>
          <w:sz w:val="26"/>
          <w:szCs w:val="26"/>
          <w:lang w:val="es-ES"/>
        </w:rPr>
        <w:t>de la institución en</w:t>
      </w:r>
      <w:r w:rsidRPr="00F73720">
        <w:rPr>
          <w:sz w:val="26"/>
          <w:szCs w:val="26"/>
          <w:lang w:val="es-ES"/>
        </w:rPr>
        <w:t xml:space="preserve"> 201</w:t>
      </w:r>
      <w:r>
        <w:rPr>
          <w:sz w:val="26"/>
          <w:szCs w:val="26"/>
          <w:lang w:val="es-ES"/>
        </w:rPr>
        <w:t>9 son</w:t>
      </w:r>
      <w:r w:rsidRPr="00F73720">
        <w:rPr>
          <w:sz w:val="26"/>
          <w:szCs w:val="26"/>
          <w:lang w:val="es-ES"/>
        </w:rPr>
        <w:t>:</w:t>
      </w:r>
    </w:p>
    <w:p w:rsidR="009F12F5" w:rsidRPr="00A20687" w:rsidRDefault="009F12F5" w:rsidP="009F12F5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-6"/>
          <w:sz w:val="26"/>
          <w:szCs w:val="26"/>
          <w:lang w:val="es-ES"/>
        </w:rPr>
      </w:pPr>
      <w:r w:rsidRPr="00A20687">
        <w:rPr>
          <w:spacing w:val="-6"/>
          <w:sz w:val="26"/>
          <w:szCs w:val="26"/>
          <w:lang w:val="es-ES"/>
        </w:rPr>
        <w:t>a) Se han realizado 2.</w:t>
      </w:r>
      <w:r>
        <w:rPr>
          <w:spacing w:val="-6"/>
          <w:sz w:val="26"/>
          <w:szCs w:val="26"/>
          <w:lang w:val="es-ES"/>
        </w:rPr>
        <w:t>888</w:t>
      </w:r>
      <w:r w:rsidRPr="00A20687">
        <w:rPr>
          <w:spacing w:val="-6"/>
          <w:sz w:val="26"/>
          <w:szCs w:val="26"/>
          <w:lang w:val="es-ES"/>
        </w:rPr>
        <w:t xml:space="preserve"> actuaciones, un </w:t>
      </w:r>
      <w:r>
        <w:rPr>
          <w:spacing w:val="-6"/>
          <w:sz w:val="26"/>
          <w:szCs w:val="26"/>
          <w:lang w:val="es-ES"/>
        </w:rPr>
        <w:t>nueve</w:t>
      </w:r>
      <w:r w:rsidRPr="00A20687">
        <w:rPr>
          <w:spacing w:val="-6"/>
          <w:sz w:val="26"/>
          <w:szCs w:val="26"/>
          <w:lang w:val="es-ES"/>
        </w:rPr>
        <w:t xml:space="preserve"> por ciento más que en 201</w:t>
      </w:r>
      <w:r>
        <w:rPr>
          <w:spacing w:val="-6"/>
          <w:sz w:val="26"/>
          <w:szCs w:val="26"/>
          <w:lang w:val="es-ES"/>
        </w:rPr>
        <w:t>8</w:t>
      </w:r>
      <w:r w:rsidRPr="00A20687">
        <w:rPr>
          <w:spacing w:val="-6"/>
          <w:sz w:val="26"/>
          <w:szCs w:val="26"/>
          <w:lang w:val="es-ES"/>
        </w:rPr>
        <w:t>.</w:t>
      </w:r>
    </w:p>
    <w:p w:rsidR="009F12F5" w:rsidRPr="00F73720" w:rsidRDefault="009F12F5" w:rsidP="009F12F5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z w:val="26"/>
          <w:szCs w:val="26"/>
          <w:lang w:val="es-ES"/>
        </w:rPr>
      </w:pPr>
      <w:r w:rsidRPr="00F73720">
        <w:rPr>
          <w:sz w:val="26"/>
          <w:szCs w:val="26"/>
          <w:lang w:val="es-ES"/>
        </w:rPr>
        <w:t>b) El número de quejas presentadas en el año 201</w:t>
      </w:r>
      <w:r>
        <w:rPr>
          <w:sz w:val="26"/>
          <w:szCs w:val="26"/>
          <w:lang w:val="es-ES"/>
        </w:rPr>
        <w:t>9</w:t>
      </w:r>
      <w:r w:rsidRPr="00F73720">
        <w:rPr>
          <w:sz w:val="26"/>
          <w:szCs w:val="26"/>
          <w:lang w:val="es-ES"/>
        </w:rPr>
        <w:t xml:space="preserve"> ha sido de </w:t>
      </w:r>
      <w:r>
        <w:rPr>
          <w:sz w:val="26"/>
          <w:szCs w:val="26"/>
          <w:lang w:val="es-ES"/>
        </w:rPr>
        <w:t>1.138</w:t>
      </w:r>
      <w:r w:rsidRPr="00F73720">
        <w:rPr>
          <w:sz w:val="26"/>
          <w:szCs w:val="26"/>
          <w:lang w:val="es-ES"/>
        </w:rPr>
        <w:t xml:space="preserve"> y el número total de quejas gestionadas </w:t>
      </w:r>
      <w:r>
        <w:rPr>
          <w:sz w:val="26"/>
          <w:szCs w:val="26"/>
          <w:lang w:val="es-ES"/>
        </w:rPr>
        <w:t>1.219</w:t>
      </w:r>
      <w:r w:rsidRPr="00F73720">
        <w:rPr>
          <w:sz w:val="26"/>
          <w:szCs w:val="26"/>
          <w:lang w:val="es-ES"/>
        </w:rPr>
        <w:t>. También se han atendido 1.</w:t>
      </w:r>
      <w:r>
        <w:rPr>
          <w:sz w:val="26"/>
          <w:szCs w:val="26"/>
          <w:lang w:val="es-ES"/>
        </w:rPr>
        <w:t>625</w:t>
      </w:r>
      <w:r w:rsidRPr="00F73720">
        <w:rPr>
          <w:sz w:val="26"/>
          <w:szCs w:val="26"/>
          <w:lang w:val="es-ES"/>
        </w:rPr>
        <w:t xml:space="preserve"> consultas.</w:t>
      </w:r>
    </w:p>
    <w:p w:rsidR="009F12F5" w:rsidRDefault="009F12F5" w:rsidP="009F12F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rPr>
          <w:spacing w:val="2"/>
          <w:szCs w:val="26"/>
        </w:rPr>
      </w:pPr>
      <w:r w:rsidRPr="00A20687">
        <w:rPr>
          <w:spacing w:val="2"/>
          <w:szCs w:val="26"/>
        </w:rPr>
        <w:t xml:space="preserve">c) </w:t>
      </w:r>
      <w:r>
        <w:rPr>
          <w:spacing w:val="2"/>
          <w:szCs w:val="26"/>
        </w:rPr>
        <w:t>Se han</w:t>
      </w:r>
      <w:r w:rsidRPr="00A20687">
        <w:rPr>
          <w:spacing w:val="2"/>
          <w:szCs w:val="26"/>
        </w:rPr>
        <w:t xml:space="preserve"> emitido </w:t>
      </w:r>
      <w:r>
        <w:rPr>
          <w:spacing w:val="2"/>
          <w:szCs w:val="26"/>
        </w:rPr>
        <w:t>348</w:t>
      </w:r>
      <w:r w:rsidRPr="00A20687">
        <w:rPr>
          <w:spacing w:val="2"/>
          <w:szCs w:val="26"/>
        </w:rPr>
        <w:t xml:space="preserve"> resoluciones, que contienen</w:t>
      </w:r>
      <w:r>
        <w:rPr>
          <w:spacing w:val="2"/>
          <w:szCs w:val="26"/>
        </w:rPr>
        <w:t xml:space="preserve"> 213</w:t>
      </w:r>
      <w:r w:rsidRPr="00A20687">
        <w:rPr>
          <w:spacing w:val="2"/>
          <w:szCs w:val="26"/>
        </w:rPr>
        <w:t xml:space="preserve"> recomendaciones, 1</w:t>
      </w:r>
      <w:r>
        <w:rPr>
          <w:spacing w:val="2"/>
          <w:szCs w:val="26"/>
        </w:rPr>
        <w:t xml:space="preserve">20 </w:t>
      </w:r>
      <w:r w:rsidRPr="00A20687">
        <w:rPr>
          <w:spacing w:val="2"/>
          <w:szCs w:val="26"/>
        </w:rPr>
        <w:t xml:space="preserve">sugerencias y </w:t>
      </w:r>
      <w:r>
        <w:rPr>
          <w:spacing w:val="2"/>
          <w:szCs w:val="26"/>
        </w:rPr>
        <w:t>71</w:t>
      </w:r>
      <w:r w:rsidRPr="00A20687">
        <w:rPr>
          <w:spacing w:val="2"/>
          <w:szCs w:val="26"/>
        </w:rPr>
        <w:t xml:space="preserve"> recordatorios de deberes legales.</w:t>
      </w:r>
    </w:p>
    <w:p w:rsidR="00AF100F" w:rsidRPr="00827B18" w:rsidRDefault="00AF100F" w:rsidP="00827B18">
      <w:pPr>
        <w:pStyle w:val="atitulo2"/>
        <w:spacing w:before="240"/>
        <w:rPr>
          <w:bCs w:val="0"/>
          <w:iCs w:val="0"/>
        </w:rPr>
      </w:pPr>
      <w:bookmarkStart w:id="46" w:name="_Toc44330458"/>
      <w:bookmarkStart w:id="47" w:name="_Toc45200434"/>
      <w:r w:rsidRPr="00827B18">
        <w:rPr>
          <w:bCs w:val="0"/>
          <w:iCs w:val="0"/>
        </w:rPr>
        <w:t>V</w:t>
      </w:r>
      <w:r w:rsidR="001E5A57">
        <w:rPr>
          <w:bCs w:val="0"/>
          <w:iCs w:val="0"/>
        </w:rPr>
        <w:t>I</w:t>
      </w:r>
      <w:r w:rsidR="001C7B6B">
        <w:rPr>
          <w:bCs w:val="0"/>
          <w:iCs w:val="0"/>
        </w:rPr>
        <w:t>.2</w:t>
      </w:r>
      <w:r w:rsidR="006E4A83">
        <w:rPr>
          <w:bCs w:val="0"/>
          <w:iCs w:val="0"/>
        </w:rPr>
        <w:t>.</w:t>
      </w:r>
      <w:r w:rsidRPr="00827B18">
        <w:rPr>
          <w:bCs w:val="0"/>
          <w:iCs w:val="0"/>
        </w:rPr>
        <w:t xml:space="preserve"> Seguimiento de recomendaciones de años anteriores</w:t>
      </w:r>
      <w:bookmarkEnd w:id="46"/>
      <w:bookmarkEnd w:id="47"/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i/>
          <w:spacing w:val="6"/>
          <w:sz w:val="26"/>
          <w:szCs w:val="24"/>
        </w:rPr>
      </w:pPr>
      <w:r w:rsidRPr="00AF100F">
        <w:rPr>
          <w:spacing w:val="6"/>
          <w:sz w:val="26"/>
          <w:szCs w:val="24"/>
        </w:rPr>
        <w:t>Hemos analizado el cumplimiento de las recomendaciones de años anteriores y sigue vigente la siguiente</w:t>
      </w:r>
      <w:r w:rsidR="001C7B6B">
        <w:rPr>
          <w:spacing w:val="6"/>
          <w:sz w:val="26"/>
          <w:szCs w:val="24"/>
        </w:rPr>
        <w:t>:</w:t>
      </w:r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i/>
          <w:spacing w:val="6"/>
          <w:sz w:val="26"/>
          <w:szCs w:val="24"/>
        </w:rPr>
      </w:pPr>
      <w:r w:rsidRPr="00AF100F">
        <w:rPr>
          <w:i/>
          <w:spacing w:val="6"/>
          <w:sz w:val="26"/>
          <w:szCs w:val="24"/>
        </w:rPr>
        <w:t xml:space="preserve"> Proceder a la provisión definitiva de la plaza vacante </w:t>
      </w:r>
      <w:r w:rsidR="0008057C">
        <w:rPr>
          <w:i/>
          <w:spacing w:val="6"/>
          <w:sz w:val="26"/>
          <w:szCs w:val="24"/>
        </w:rPr>
        <w:t xml:space="preserve">de administrativo </w:t>
      </w:r>
      <w:r w:rsidRPr="00AF100F">
        <w:rPr>
          <w:i/>
          <w:spacing w:val="6"/>
          <w:sz w:val="26"/>
          <w:szCs w:val="24"/>
        </w:rPr>
        <w:t>existente en la plantilla orgánica del Defensor del Pueblo de Navarra, ocupada por personal contratado desde el año 2008.</w:t>
      </w:r>
    </w:p>
    <w:p w:rsidR="00AF100F" w:rsidRPr="00827B18" w:rsidRDefault="00AF100F" w:rsidP="00827B18">
      <w:pPr>
        <w:pStyle w:val="atitulo2"/>
        <w:spacing w:before="240"/>
        <w:rPr>
          <w:bCs w:val="0"/>
          <w:iCs w:val="0"/>
        </w:rPr>
      </w:pPr>
      <w:bookmarkStart w:id="48" w:name="_Toc44330459"/>
      <w:bookmarkStart w:id="49" w:name="_Toc45200435"/>
      <w:r w:rsidRPr="00827B18">
        <w:rPr>
          <w:bCs w:val="0"/>
          <w:iCs w:val="0"/>
        </w:rPr>
        <w:t>V</w:t>
      </w:r>
      <w:r w:rsidR="001E5A57">
        <w:rPr>
          <w:bCs w:val="0"/>
          <w:iCs w:val="0"/>
        </w:rPr>
        <w:t>I</w:t>
      </w:r>
      <w:r w:rsidRPr="00827B18">
        <w:rPr>
          <w:bCs w:val="0"/>
          <w:iCs w:val="0"/>
        </w:rPr>
        <w:t>.</w:t>
      </w:r>
      <w:r w:rsidR="001C7B6B">
        <w:rPr>
          <w:bCs w:val="0"/>
          <w:iCs w:val="0"/>
        </w:rPr>
        <w:t>3</w:t>
      </w:r>
      <w:r w:rsidR="006E4A83">
        <w:rPr>
          <w:bCs w:val="0"/>
          <w:iCs w:val="0"/>
        </w:rPr>
        <w:t>.</w:t>
      </w:r>
      <w:r w:rsidR="001C7B6B">
        <w:rPr>
          <w:bCs w:val="0"/>
          <w:iCs w:val="0"/>
        </w:rPr>
        <w:t xml:space="preserve"> </w:t>
      </w:r>
      <w:r w:rsidRPr="00827B18">
        <w:rPr>
          <w:bCs w:val="0"/>
          <w:iCs w:val="0"/>
        </w:rPr>
        <w:t>Implantación de la Administración Electrónica</w:t>
      </w:r>
      <w:bookmarkEnd w:id="48"/>
      <w:bookmarkEnd w:id="49"/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 w:rsidRPr="00AF100F">
        <w:rPr>
          <w:spacing w:val="6"/>
          <w:sz w:val="26"/>
          <w:szCs w:val="24"/>
        </w:rPr>
        <w:t xml:space="preserve">Hemos verificado que no existe </w:t>
      </w:r>
      <w:r w:rsidR="007C4188">
        <w:rPr>
          <w:spacing w:val="6"/>
          <w:sz w:val="26"/>
          <w:szCs w:val="24"/>
        </w:rPr>
        <w:t>el</w:t>
      </w:r>
      <w:r w:rsidRPr="00AF100F">
        <w:rPr>
          <w:spacing w:val="6"/>
          <w:sz w:val="26"/>
          <w:szCs w:val="24"/>
        </w:rPr>
        <w:t xml:space="preserve"> registro contable de facturas electrónicas establecido en la normativa sobre impulso de la factura electrónica y creación del registro contable de facturas en el Sector Público.</w:t>
      </w:r>
    </w:p>
    <w:p w:rsidR="00AF100F" w:rsidRPr="00AF100F" w:rsidRDefault="007C4188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>
        <w:rPr>
          <w:i/>
          <w:spacing w:val="6"/>
          <w:sz w:val="26"/>
          <w:szCs w:val="24"/>
        </w:rPr>
        <w:t xml:space="preserve">Recomendamos </w:t>
      </w:r>
      <w:r w:rsidR="00AF100F" w:rsidRPr="00AF100F">
        <w:rPr>
          <w:i/>
          <w:spacing w:val="6"/>
          <w:sz w:val="26"/>
          <w:szCs w:val="24"/>
        </w:rPr>
        <w:t>establecer el registro contable de facturas electrónicas tal y como indica la normativa.</w:t>
      </w:r>
    </w:p>
    <w:p w:rsidR="005802AE" w:rsidRDefault="005802AE" w:rsidP="005802AE">
      <w:pPr>
        <w:pStyle w:val="texto"/>
        <w:spacing w:after="100"/>
      </w:pPr>
      <w:r w:rsidRPr="00F230CF">
        <w:t>Informe que se emite a propuesta de</w:t>
      </w:r>
      <w:r>
        <w:t xml:space="preserve"> </w:t>
      </w:r>
      <w:r w:rsidRPr="00F230CF">
        <w:t>l</w:t>
      </w:r>
      <w:r>
        <w:t>a</w:t>
      </w:r>
      <w:r w:rsidRPr="00F230CF">
        <w:t xml:space="preserve"> auditor</w:t>
      </w:r>
      <w:r>
        <w:t>a</w:t>
      </w:r>
      <w:r w:rsidRPr="00F230CF">
        <w:t xml:space="preserve"> </w:t>
      </w:r>
      <w:r>
        <w:t>Karen Moreno Orduña</w:t>
      </w:r>
      <w:r w:rsidRPr="00F230CF">
        <w:t>, re</w:t>
      </w:r>
      <w:r w:rsidRPr="00F230CF">
        <w:t>s</w:t>
      </w:r>
      <w:r w:rsidRPr="00F230CF">
        <w:t>ponsable de la realización de este trabajo, una vez cumplimentados los trámites previstos por la normativa vigente.</w:t>
      </w:r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jc w:val="center"/>
        <w:rPr>
          <w:spacing w:val="6"/>
          <w:sz w:val="26"/>
          <w:szCs w:val="26"/>
        </w:rPr>
      </w:pPr>
      <w:r w:rsidRPr="00AF100F">
        <w:rPr>
          <w:spacing w:val="6"/>
          <w:sz w:val="26"/>
          <w:szCs w:val="26"/>
        </w:rPr>
        <w:t xml:space="preserve">Pamplona, </w:t>
      </w:r>
      <w:r w:rsidR="006E4A83">
        <w:rPr>
          <w:spacing w:val="6"/>
          <w:sz w:val="26"/>
          <w:szCs w:val="26"/>
        </w:rPr>
        <w:t>1</w:t>
      </w:r>
      <w:r w:rsidR="00260B5B">
        <w:rPr>
          <w:spacing w:val="6"/>
          <w:sz w:val="26"/>
          <w:szCs w:val="26"/>
        </w:rPr>
        <w:t>5</w:t>
      </w:r>
      <w:r w:rsidRPr="00AF100F">
        <w:rPr>
          <w:spacing w:val="6"/>
          <w:sz w:val="26"/>
          <w:szCs w:val="26"/>
        </w:rPr>
        <w:t xml:space="preserve"> de ju</w:t>
      </w:r>
      <w:r w:rsidR="001E5A57">
        <w:rPr>
          <w:spacing w:val="6"/>
          <w:sz w:val="26"/>
          <w:szCs w:val="26"/>
        </w:rPr>
        <w:t>l</w:t>
      </w:r>
      <w:r w:rsidRPr="00AF100F">
        <w:rPr>
          <w:spacing w:val="6"/>
          <w:sz w:val="26"/>
          <w:szCs w:val="26"/>
        </w:rPr>
        <w:t>io de 2020</w:t>
      </w:r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jc w:val="center"/>
        <w:rPr>
          <w:spacing w:val="6"/>
          <w:sz w:val="26"/>
          <w:szCs w:val="26"/>
        </w:rPr>
      </w:pPr>
      <w:r w:rsidRPr="00AF100F">
        <w:rPr>
          <w:spacing w:val="6"/>
          <w:sz w:val="26"/>
          <w:szCs w:val="26"/>
        </w:rPr>
        <w:t xml:space="preserve">La </w:t>
      </w:r>
      <w:r w:rsidR="005802AE">
        <w:rPr>
          <w:spacing w:val="6"/>
          <w:sz w:val="26"/>
          <w:szCs w:val="26"/>
        </w:rPr>
        <w:t>presidenta</w:t>
      </w:r>
      <w:r w:rsidRPr="00AF100F">
        <w:rPr>
          <w:spacing w:val="6"/>
          <w:sz w:val="26"/>
          <w:szCs w:val="26"/>
        </w:rPr>
        <w:t>,</w:t>
      </w:r>
      <w:r w:rsidR="005802AE">
        <w:rPr>
          <w:spacing w:val="6"/>
          <w:sz w:val="26"/>
          <w:szCs w:val="26"/>
        </w:rPr>
        <w:t xml:space="preserve"> Asunción Olaechea </w:t>
      </w:r>
      <w:proofErr w:type="spellStart"/>
      <w:r w:rsidR="005802AE">
        <w:rPr>
          <w:spacing w:val="6"/>
          <w:sz w:val="26"/>
          <w:szCs w:val="26"/>
        </w:rPr>
        <w:t>Estanga</w:t>
      </w:r>
      <w:proofErr w:type="spellEnd"/>
    </w:p>
    <w:p w:rsidR="00564F2D" w:rsidRPr="004B2F01" w:rsidRDefault="00564F2D" w:rsidP="004B2F01">
      <w:pPr>
        <w:pStyle w:val="atitulo3"/>
      </w:pPr>
    </w:p>
    <w:sectPr w:rsidR="00564F2D" w:rsidRPr="004B2F01" w:rsidSect="00D2472C">
      <w:headerReference w:type="even" r:id="rId13"/>
      <w:footerReference w:type="default" r:id="rId14"/>
      <w:type w:val="oddPage"/>
      <w:pgSz w:w="11907" w:h="16840" w:code="9"/>
      <w:pgMar w:top="2109" w:right="1559" w:bottom="1644" w:left="1559" w:header="369" w:footer="136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E5" w:rsidRDefault="00C25AE5">
      <w:r>
        <w:separator/>
      </w:r>
    </w:p>
    <w:p w:rsidR="00C25AE5" w:rsidRDefault="00C25AE5"/>
    <w:p w:rsidR="00C25AE5" w:rsidRDefault="00C25AE5"/>
    <w:p w:rsidR="00C25AE5" w:rsidRDefault="00C25AE5"/>
  </w:endnote>
  <w:endnote w:type="continuationSeparator" w:id="0">
    <w:p w:rsidR="00C25AE5" w:rsidRDefault="00C25AE5">
      <w:r>
        <w:continuationSeparator/>
      </w:r>
    </w:p>
    <w:p w:rsidR="00C25AE5" w:rsidRDefault="00C25AE5"/>
    <w:p w:rsidR="00C25AE5" w:rsidRDefault="00C25AE5"/>
    <w:p w:rsidR="00C25AE5" w:rsidRDefault="00C25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Century Book">
    <w:altName w:val="Courier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 w:rsidP="008E3FF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25AE5" w:rsidRDefault="00C25AE5" w:rsidP="005965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Pr="00F03814" w:rsidRDefault="00C25AE5" w:rsidP="00C13453">
    <w:pPr>
      <w:pStyle w:val="Piedepgina"/>
      <w:tabs>
        <w:tab w:val="clear" w:pos="4252"/>
        <w:tab w:val="right" w:pos="8880"/>
      </w:tabs>
      <w:ind w:right="360"/>
      <w:jc w:val="left"/>
      <w:rPr>
        <w:rFonts w:ascii="GillSans" w:hAnsi="GillSans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2FD34D70" wp14:editId="584E7EE7">
          <wp:extent cx="219075" cy="371475"/>
          <wp:effectExtent l="0" t="0" r="9525" b="9525"/>
          <wp:docPr id="3" name="Imagen 3" descr="!ESCN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!ESCN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5AE5" w:rsidRPr="00F74E38" w:rsidRDefault="00C25AE5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  <w:p w:rsidR="00C25AE5" w:rsidRPr="00C13453" w:rsidRDefault="00C25AE5" w:rsidP="00D2472C">
    <w:pPr>
      <w:pStyle w:val="BorradorProvisional"/>
      <w:ind w:left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 w:rsidP="0059650E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Pr="00F03814" w:rsidRDefault="00C25AE5" w:rsidP="00840E3D">
    <w:pPr>
      <w:pStyle w:val="Piedepgina"/>
      <w:tabs>
        <w:tab w:val="clear" w:pos="2835"/>
        <w:tab w:val="clear" w:pos="3969"/>
        <w:tab w:val="clear" w:pos="4252"/>
        <w:tab w:val="clear" w:pos="5103"/>
        <w:tab w:val="clear" w:pos="6237"/>
        <w:tab w:val="clear" w:pos="7371"/>
        <w:tab w:val="clear" w:pos="8504"/>
        <w:tab w:val="center" w:pos="4440"/>
      </w:tabs>
      <w:spacing w:after="0"/>
      <w:ind w:right="29"/>
      <w:jc w:val="left"/>
      <w:rPr>
        <w:rFonts w:ascii="Trajan" w:hAnsi="Trajan"/>
        <w:sz w:val="24"/>
        <w:szCs w:val="24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762E4376" wp14:editId="67DEECE4">
          <wp:extent cx="213100" cy="3714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!ESCNA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Sans" w:hAnsi="GillSans"/>
      </w:rPr>
      <w:tab/>
    </w:r>
    <w:r w:rsidRPr="001D4F09">
      <w:rPr>
        <w:rStyle w:val="Nmerodepgina"/>
        <w:szCs w:val="24"/>
      </w:rPr>
      <w:t xml:space="preserve">- </w:t>
    </w:r>
    <w:r w:rsidRPr="001D4F09">
      <w:rPr>
        <w:rStyle w:val="Nmerodepgina"/>
        <w:szCs w:val="24"/>
      </w:rPr>
      <w:fldChar w:fldCharType="begin"/>
    </w:r>
    <w:r w:rsidRPr="001D4F09">
      <w:rPr>
        <w:rStyle w:val="Nmerodepgina"/>
        <w:szCs w:val="24"/>
      </w:rPr>
      <w:instrText xml:space="preserve"> PAGE </w:instrText>
    </w:r>
    <w:r w:rsidRPr="001D4F09">
      <w:rPr>
        <w:rStyle w:val="Nmerodepgina"/>
        <w:szCs w:val="24"/>
      </w:rPr>
      <w:fldChar w:fldCharType="separate"/>
    </w:r>
    <w:r w:rsidR="00524380">
      <w:rPr>
        <w:rStyle w:val="Nmerodepgina"/>
        <w:noProof/>
        <w:szCs w:val="24"/>
      </w:rPr>
      <w:t>14</w:t>
    </w:r>
    <w:r w:rsidRPr="001D4F09">
      <w:rPr>
        <w:rStyle w:val="Nmerodepgina"/>
        <w:szCs w:val="24"/>
      </w:rPr>
      <w:fldChar w:fldCharType="end"/>
    </w:r>
    <w:r w:rsidRPr="001D4F09">
      <w:rPr>
        <w:rStyle w:val="Nmerodepgina"/>
        <w:szCs w:val="24"/>
      </w:rPr>
      <w:t xml:space="preserve"> -</w:t>
    </w:r>
  </w:p>
  <w:p w:rsidR="00C25AE5" w:rsidRPr="00C13453" w:rsidRDefault="00C25AE5" w:rsidP="00D2472C">
    <w:pPr>
      <w:pStyle w:val="BorradorProvisional"/>
      <w:ind w:left="0"/>
      <w:jc w:val="center"/>
    </w:pPr>
  </w:p>
  <w:p w:rsidR="00C25AE5" w:rsidRDefault="00C25A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E5" w:rsidRDefault="00C25AE5">
      <w:r>
        <w:separator/>
      </w:r>
    </w:p>
    <w:p w:rsidR="00C25AE5" w:rsidRDefault="00C25AE5"/>
    <w:p w:rsidR="00C25AE5" w:rsidRDefault="00C25AE5"/>
    <w:p w:rsidR="00C25AE5" w:rsidRDefault="00C25AE5"/>
  </w:footnote>
  <w:footnote w:type="continuationSeparator" w:id="0">
    <w:p w:rsidR="00C25AE5" w:rsidRDefault="00C25AE5">
      <w:r>
        <w:continuationSeparator/>
      </w:r>
    </w:p>
    <w:p w:rsidR="00C25AE5" w:rsidRDefault="00C25AE5"/>
    <w:p w:rsidR="00C25AE5" w:rsidRDefault="00C25AE5"/>
    <w:p w:rsidR="00C25AE5" w:rsidRDefault="00C25A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Pr="0059650E" w:rsidRDefault="00C25AE5" w:rsidP="006464E4">
    <w:pPr>
      <w:pStyle w:val="Encabezado"/>
      <w:pBdr>
        <w:bottom w:val="single" w:sz="4" w:space="1" w:color="auto"/>
      </w:pBdr>
      <w:spacing w:after="40"/>
      <w:ind w:firstLine="0"/>
      <w:jc w:val="left"/>
      <w:rPr>
        <w:lang w:val="es-ES"/>
      </w:rPr>
    </w:pPr>
    <w:r>
      <w:rPr>
        <w:b/>
        <w:noProof/>
        <w:lang w:val="es-ES" w:eastAsia="es-ES"/>
      </w:rPr>
      <w:drawing>
        <wp:inline distT="0" distB="0" distL="0" distR="0" wp14:anchorId="112137AD" wp14:editId="4261915C">
          <wp:extent cx="771525" cy="762000"/>
          <wp:effectExtent l="0" t="0" r="9525" b="0"/>
          <wp:docPr id="2" name="Imagen 2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64E4">
      <w:rPr>
        <w:lang w:val="es-ES"/>
      </w:rPr>
      <w:t xml:space="preserve">            informe </w:t>
    </w:r>
    <w:r>
      <w:rPr>
        <w:lang w:val="es-ES"/>
      </w:rPr>
      <w:t>de fiscalización sobre el defensor del pueblo de Navarra, 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 w:rsidP="006A2D41">
    <w:pPr>
      <w:pStyle w:val="Encabezado"/>
      <w:ind w:firstLine="0"/>
      <w:jc w:val="left"/>
    </w:pPr>
    <w:r>
      <w:rPr>
        <w:noProof/>
        <w:lang w:val="es-ES" w:eastAsia="es-ES"/>
      </w:rPr>
      <w:drawing>
        <wp:inline distT="0" distB="0" distL="0" distR="0">
          <wp:extent cx="771525" cy="762000"/>
          <wp:effectExtent l="0" t="0" r="9525" b="0"/>
          <wp:docPr id="1" name="Imagen 1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/>
  <w:p w:rsidR="00C25AE5" w:rsidRDefault="00C25AE5"/>
  <w:p w:rsidR="00C25AE5" w:rsidRDefault="00C25A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E0A187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75BA3"/>
    <w:multiLevelType w:val="singleLevel"/>
    <w:tmpl w:val="42C62EE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">
    <w:nsid w:val="127F42B0"/>
    <w:multiLevelType w:val="singleLevel"/>
    <w:tmpl w:val="457065D2"/>
    <w:lvl w:ilvl="0">
      <w:start w:val="46"/>
      <w:numFmt w:val="bullet"/>
      <w:pStyle w:val="recomen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3">
    <w:nsid w:val="453E190A"/>
    <w:multiLevelType w:val="hybridMultilevel"/>
    <w:tmpl w:val="740A1858"/>
    <w:lvl w:ilvl="0" w:tplc="E8B861A2">
      <w:start w:val="1"/>
      <w:numFmt w:val="bullet"/>
      <w:lvlText w:val=""/>
      <w:lvlJc w:val="left"/>
      <w:pPr>
        <w:tabs>
          <w:tab w:val="num" w:pos="2557"/>
        </w:tabs>
        <w:ind w:left="25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644B5128"/>
    <w:multiLevelType w:val="singleLevel"/>
    <w:tmpl w:val="F50A19D2"/>
    <w:lvl w:ilvl="0">
      <w:start w:val="46"/>
      <w:numFmt w:val="bullet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5">
    <w:nsid w:val="69BF08F7"/>
    <w:multiLevelType w:val="hybridMultilevel"/>
    <w:tmpl w:val="239ED8A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C3B641D"/>
    <w:multiLevelType w:val="hybridMultilevel"/>
    <w:tmpl w:val="5A5039E6"/>
    <w:lvl w:ilvl="0" w:tplc="E8B861A2">
      <w:start w:val="1"/>
      <w:numFmt w:val="bullet"/>
      <w:lvlText w:val=""/>
      <w:lvlJc w:val="left"/>
      <w:pPr>
        <w:tabs>
          <w:tab w:val="num" w:pos="2557"/>
        </w:tabs>
        <w:ind w:left="25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7B065DFB"/>
    <w:multiLevelType w:val="singleLevel"/>
    <w:tmpl w:val="5746A6D2"/>
    <w:lvl w:ilvl="0">
      <w:start w:val="46"/>
      <w:numFmt w:val="bullet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0F"/>
    <w:rsid w:val="000019D8"/>
    <w:rsid w:val="00006736"/>
    <w:rsid w:val="00006A97"/>
    <w:rsid w:val="0001123B"/>
    <w:rsid w:val="00012A7F"/>
    <w:rsid w:val="00017A3A"/>
    <w:rsid w:val="00025C3F"/>
    <w:rsid w:val="0002704A"/>
    <w:rsid w:val="00036E42"/>
    <w:rsid w:val="0004373B"/>
    <w:rsid w:val="000448FA"/>
    <w:rsid w:val="00053A42"/>
    <w:rsid w:val="0005517D"/>
    <w:rsid w:val="0006133D"/>
    <w:rsid w:val="00063585"/>
    <w:rsid w:val="00071CD0"/>
    <w:rsid w:val="00075692"/>
    <w:rsid w:val="0008057C"/>
    <w:rsid w:val="00084EDA"/>
    <w:rsid w:val="00087B8D"/>
    <w:rsid w:val="00093D67"/>
    <w:rsid w:val="00093E60"/>
    <w:rsid w:val="00097604"/>
    <w:rsid w:val="000A18B7"/>
    <w:rsid w:val="000A2C1E"/>
    <w:rsid w:val="000A4697"/>
    <w:rsid w:val="000B2728"/>
    <w:rsid w:val="000B280B"/>
    <w:rsid w:val="000B3943"/>
    <w:rsid w:val="000B4477"/>
    <w:rsid w:val="000C0704"/>
    <w:rsid w:val="000C2B07"/>
    <w:rsid w:val="000C39CC"/>
    <w:rsid w:val="000C7566"/>
    <w:rsid w:val="000D188E"/>
    <w:rsid w:val="000D48DC"/>
    <w:rsid w:val="000D5335"/>
    <w:rsid w:val="000E7B86"/>
    <w:rsid w:val="000F1DA7"/>
    <w:rsid w:val="000F2B66"/>
    <w:rsid w:val="000F3D83"/>
    <w:rsid w:val="00100F12"/>
    <w:rsid w:val="00103589"/>
    <w:rsid w:val="001045C9"/>
    <w:rsid w:val="00107CC1"/>
    <w:rsid w:val="00111A92"/>
    <w:rsid w:val="001145C3"/>
    <w:rsid w:val="001161D2"/>
    <w:rsid w:val="00131DF1"/>
    <w:rsid w:val="00132C38"/>
    <w:rsid w:val="00133984"/>
    <w:rsid w:val="001365C4"/>
    <w:rsid w:val="0014147D"/>
    <w:rsid w:val="00141D29"/>
    <w:rsid w:val="0014506A"/>
    <w:rsid w:val="0014728F"/>
    <w:rsid w:val="001521A2"/>
    <w:rsid w:val="00152358"/>
    <w:rsid w:val="00155BFF"/>
    <w:rsid w:val="00160F66"/>
    <w:rsid w:val="001633AF"/>
    <w:rsid w:val="00166A6C"/>
    <w:rsid w:val="001728D0"/>
    <w:rsid w:val="00173EDD"/>
    <w:rsid w:val="0017402B"/>
    <w:rsid w:val="00181D37"/>
    <w:rsid w:val="001822E9"/>
    <w:rsid w:val="001835B7"/>
    <w:rsid w:val="0018426B"/>
    <w:rsid w:val="00185A37"/>
    <w:rsid w:val="00194309"/>
    <w:rsid w:val="0019660E"/>
    <w:rsid w:val="001B39E2"/>
    <w:rsid w:val="001B7488"/>
    <w:rsid w:val="001C2B26"/>
    <w:rsid w:val="001C3A32"/>
    <w:rsid w:val="001C7B6B"/>
    <w:rsid w:val="001D4F09"/>
    <w:rsid w:val="001E1315"/>
    <w:rsid w:val="001E5A57"/>
    <w:rsid w:val="001F1482"/>
    <w:rsid w:val="001F20D7"/>
    <w:rsid w:val="001F7744"/>
    <w:rsid w:val="002014EB"/>
    <w:rsid w:val="00202B1A"/>
    <w:rsid w:val="00204979"/>
    <w:rsid w:val="00211D69"/>
    <w:rsid w:val="002179DB"/>
    <w:rsid w:val="00227E48"/>
    <w:rsid w:val="00230577"/>
    <w:rsid w:val="0023159D"/>
    <w:rsid w:val="0023209D"/>
    <w:rsid w:val="002333F8"/>
    <w:rsid w:val="00233D79"/>
    <w:rsid w:val="00237657"/>
    <w:rsid w:val="00242BA7"/>
    <w:rsid w:val="00243235"/>
    <w:rsid w:val="002437B5"/>
    <w:rsid w:val="00244EF1"/>
    <w:rsid w:val="00246F21"/>
    <w:rsid w:val="0025030E"/>
    <w:rsid w:val="00253E78"/>
    <w:rsid w:val="00260B5B"/>
    <w:rsid w:val="00262C3C"/>
    <w:rsid w:val="00264C88"/>
    <w:rsid w:val="0026532C"/>
    <w:rsid w:val="0026575D"/>
    <w:rsid w:val="002705B0"/>
    <w:rsid w:val="002717A6"/>
    <w:rsid w:val="00272015"/>
    <w:rsid w:val="00273C10"/>
    <w:rsid w:val="00274B4C"/>
    <w:rsid w:val="00276264"/>
    <w:rsid w:val="00281DCA"/>
    <w:rsid w:val="00297B04"/>
    <w:rsid w:val="002A056C"/>
    <w:rsid w:val="002A66A5"/>
    <w:rsid w:val="002A6EBB"/>
    <w:rsid w:val="002B21E9"/>
    <w:rsid w:val="002B2B87"/>
    <w:rsid w:val="002B4E0F"/>
    <w:rsid w:val="002B5754"/>
    <w:rsid w:val="002C7026"/>
    <w:rsid w:val="002C7E08"/>
    <w:rsid w:val="002D089F"/>
    <w:rsid w:val="002D5635"/>
    <w:rsid w:val="002D65E8"/>
    <w:rsid w:val="002D7D32"/>
    <w:rsid w:val="002E02E5"/>
    <w:rsid w:val="002E0478"/>
    <w:rsid w:val="002E0791"/>
    <w:rsid w:val="002E1B92"/>
    <w:rsid w:val="002E7B81"/>
    <w:rsid w:val="002F09FB"/>
    <w:rsid w:val="002F0FE3"/>
    <w:rsid w:val="002F1AF0"/>
    <w:rsid w:val="002F2530"/>
    <w:rsid w:val="002F272A"/>
    <w:rsid w:val="002F3225"/>
    <w:rsid w:val="002F53B4"/>
    <w:rsid w:val="002F76D6"/>
    <w:rsid w:val="00303506"/>
    <w:rsid w:val="00307057"/>
    <w:rsid w:val="00312819"/>
    <w:rsid w:val="00312E9C"/>
    <w:rsid w:val="00313875"/>
    <w:rsid w:val="003203BF"/>
    <w:rsid w:val="00321369"/>
    <w:rsid w:val="00330787"/>
    <w:rsid w:val="00337493"/>
    <w:rsid w:val="00341975"/>
    <w:rsid w:val="0034285F"/>
    <w:rsid w:val="003464A4"/>
    <w:rsid w:val="00351684"/>
    <w:rsid w:val="00354458"/>
    <w:rsid w:val="00363653"/>
    <w:rsid w:val="0036509D"/>
    <w:rsid w:val="0037228C"/>
    <w:rsid w:val="003723EC"/>
    <w:rsid w:val="003738FD"/>
    <w:rsid w:val="003810BE"/>
    <w:rsid w:val="00386F6C"/>
    <w:rsid w:val="00387709"/>
    <w:rsid w:val="00387794"/>
    <w:rsid w:val="0039477F"/>
    <w:rsid w:val="00397162"/>
    <w:rsid w:val="003A335E"/>
    <w:rsid w:val="003A3DD2"/>
    <w:rsid w:val="003B3573"/>
    <w:rsid w:val="003B5813"/>
    <w:rsid w:val="003C03EA"/>
    <w:rsid w:val="003C196B"/>
    <w:rsid w:val="003C615A"/>
    <w:rsid w:val="003C6E1D"/>
    <w:rsid w:val="003D058C"/>
    <w:rsid w:val="003D76B1"/>
    <w:rsid w:val="003E17A6"/>
    <w:rsid w:val="003E3B62"/>
    <w:rsid w:val="003E4AA5"/>
    <w:rsid w:val="003F1CEC"/>
    <w:rsid w:val="003F43BF"/>
    <w:rsid w:val="003F6BE4"/>
    <w:rsid w:val="00403CF8"/>
    <w:rsid w:val="00407459"/>
    <w:rsid w:val="00414D01"/>
    <w:rsid w:val="004170FE"/>
    <w:rsid w:val="004209E6"/>
    <w:rsid w:val="0042324B"/>
    <w:rsid w:val="004234E8"/>
    <w:rsid w:val="00426805"/>
    <w:rsid w:val="00430150"/>
    <w:rsid w:val="004302F9"/>
    <w:rsid w:val="0043229B"/>
    <w:rsid w:val="00435287"/>
    <w:rsid w:val="00437381"/>
    <w:rsid w:val="00440A22"/>
    <w:rsid w:val="0045550E"/>
    <w:rsid w:val="00456456"/>
    <w:rsid w:val="00462367"/>
    <w:rsid w:val="0046490C"/>
    <w:rsid w:val="00470287"/>
    <w:rsid w:val="00470733"/>
    <w:rsid w:val="00477C53"/>
    <w:rsid w:val="00485380"/>
    <w:rsid w:val="004856E7"/>
    <w:rsid w:val="00493D87"/>
    <w:rsid w:val="004950D4"/>
    <w:rsid w:val="004A0506"/>
    <w:rsid w:val="004A2342"/>
    <w:rsid w:val="004A2F62"/>
    <w:rsid w:val="004B1DB8"/>
    <w:rsid w:val="004B2F01"/>
    <w:rsid w:val="004B4182"/>
    <w:rsid w:val="004B4538"/>
    <w:rsid w:val="004B6FB6"/>
    <w:rsid w:val="004C3423"/>
    <w:rsid w:val="004C571D"/>
    <w:rsid w:val="004D35A2"/>
    <w:rsid w:val="004D5FD1"/>
    <w:rsid w:val="004F7C93"/>
    <w:rsid w:val="00506105"/>
    <w:rsid w:val="00513162"/>
    <w:rsid w:val="00523B9B"/>
    <w:rsid w:val="00524380"/>
    <w:rsid w:val="00525809"/>
    <w:rsid w:val="00535130"/>
    <w:rsid w:val="00537302"/>
    <w:rsid w:val="00555509"/>
    <w:rsid w:val="00561C5B"/>
    <w:rsid w:val="00564F2D"/>
    <w:rsid w:val="00566CDA"/>
    <w:rsid w:val="0056727E"/>
    <w:rsid w:val="00567BA6"/>
    <w:rsid w:val="00570033"/>
    <w:rsid w:val="00570147"/>
    <w:rsid w:val="0057277E"/>
    <w:rsid w:val="0057307E"/>
    <w:rsid w:val="00573A4C"/>
    <w:rsid w:val="00574B79"/>
    <w:rsid w:val="00574D12"/>
    <w:rsid w:val="005800B4"/>
    <w:rsid w:val="005802AE"/>
    <w:rsid w:val="0058070B"/>
    <w:rsid w:val="0058296F"/>
    <w:rsid w:val="00595E80"/>
    <w:rsid w:val="0059650E"/>
    <w:rsid w:val="00596953"/>
    <w:rsid w:val="005A6030"/>
    <w:rsid w:val="005B57AD"/>
    <w:rsid w:val="005B722E"/>
    <w:rsid w:val="005C02FE"/>
    <w:rsid w:val="005C50AC"/>
    <w:rsid w:val="005C6406"/>
    <w:rsid w:val="005D69D1"/>
    <w:rsid w:val="005E210D"/>
    <w:rsid w:val="005F2425"/>
    <w:rsid w:val="005F5EC7"/>
    <w:rsid w:val="005F7207"/>
    <w:rsid w:val="005F7FCF"/>
    <w:rsid w:val="00607691"/>
    <w:rsid w:val="0061062C"/>
    <w:rsid w:val="00613183"/>
    <w:rsid w:val="006133F0"/>
    <w:rsid w:val="00616888"/>
    <w:rsid w:val="006176BE"/>
    <w:rsid w:val="006212CB"/>
    <w:rsid w:val="006279F9"/>
    <w:rsid w:val="006369EE"/>
    <w:rsid w:val="006464E4"/>
    <w:rsid w:val="0064700E"/>
    <w:rsid w:val="00650183"/>
    <w:rsid w:val="00650553"/>
    <w:rsid w:val="00650677"/>
    <w:rsid w:val="006736A9"/>
    <w:rsid w:val="00673BC7"/>
    <w:rsid w:val="00674975"/>
    <w:rsid w:val="00675D39"/>
    <w:rsid w:val="0068560B"/>
    <w:rsid w:val="006A1277"/>
    <w:rsid w:val="006A2602"/>
    <w:rsid w:val="006A2D41"/>
    <w:rsid w:val="006A67E1"/>
    <w:rsid w:val="006C36FB"/>
    <w:rsid w:val="006C7D62"/>
    <w:rsid w:val="006D0B23"/>
    <w:rsid w:val="006D2ED6"/>
    <w:rsid w:val="006D5685"/>
    <w:rsid w:val="006E1987"/>
    <w:rsid w:val="006E23B2"/>
    <w:rsid w:val="006E4A83"/>
    <w:rsid w:val="006E5207"/>
    <w:rsid w:val="006F5C70"/>
    <w:rsid w:val="006F6A20"/>
    <w:rsid w:val="007047B2"/>
    <w:rsid w:val="00704DE7"/>
    <w:rsid w:val="00706868"/>
    <w:rsid w:val="007078B8"/>
    <w:rsid w:val="00715E32"/>
    <w:rsid w:val="007162D1"/>
    <w:rsid w:val="00716463"/>
    <w:rsid w:val="0071706E"/>
    <w:rsid w:val="00717CE1"/>
    <w:rsid w:val="00727292"/>
    <w:rsid w:val="00742F6A"/>
    <w:rsid w:val="007446E8"/>
    <w:rsid w:val="00751553"/>
    <w:rsid w:val="0075165E"/>
    <w:rsid w:val="00752F54"/>
    <w:rsid w:val="00754E10"/>
    <w:rsid w:val="00762A29"/>
    <w:rsid w:val="0076327D"/>
    <w:rsid w:val="00767745"/>
    <w:rsid w:val="007707FC"/>
    <w:rsid w:val="00770BE3"/>
    <w:rsid w:val="0077177A"/>
    <w:rsid w:val="007728A8"/>
    <w:rsid w:val="00773DEE"/>
    <w:rsid w:val="0078098D"/>
    <w:rsid w:val="00785A76"/>
    <w:rsid w:val="00787852"/>
    <w:rsid w:val="007915BC"/>
    <w:rsid w:val="007967FA"/>
    <w:rsid w:val="00797E7A"/>
    <w:rsid w:val="007A0EA6"/>
    <w:rsid w:val="007A2D9E"/>
    <w:rsid w:val="007B0381"/>
    <w:rsid w:val="007B0F3D"/>
    <w:rsid w:val="007B148D"/>
    <w:rsid w:val="007B18C8"/>
    <w:rsid w:val="007B28DE"/>
    <w:rsid w:val="007B7A5F"/>
    <w:rsid w:val="007C36BE"/>
    <w:rsid w:val="007C4188"/>
    <w:rsid w:val="007D53ED"/>
    <w:rsid w:val="007D6001"/>
    <w:rsid w:val="007D7F94"/>
    <w:rsid w:val="007E1B76"/>
    <w:rsid w:val="007E219A"/>
    <w:rsid w:val="007E37BF"/>
    <w:rsid w:val="007E6593"/>
    <w:rsid w:val="007F1101"/>
    <w:rsid w:val="007F2CB1"/>
    <w:rsid w:val="008033A1"/>
    <w:rsid w:val="00803D20"/>
    <w:rsid w:val="008112A0"/>
    <w:rsid w:val="0081696D"/>
    <w:rsid w:val="00816E01"/>
    <w:rsid w:val="008173D0"/>
    <w:rsid w:val="00823235"/>
    <w:rsid w:val="008249F1"/>
    <w:rsid w:val="00824AF2"/>
    <w:rsid w:val="00826686"/>
    <w:rsid w:val="00827B18"/>
    <w:rsid w:val="0083226F"/>
    <w:rsid w:val="00835563"/>
    <w:rsid w:val="00836511"/>
    <w:rsid w:val="00836B02"/>
    <w:rsid w:val="00836EC6"/>
    <w:rsid w:val="0083741E"/>
    <w:rsid w:val="00837985"/>
    <w:rsid w:val="00840E3D"/>
    <w:rsid w:val="00841D8C"/>
    <w:rsid w:val="00842220"/>
    <w:rsid w:val="00844111"/>
    <w:rsid w:val="00844F74"/>
    <w:rsid w:val="00846382"/>
    <w:rsid w:val="00846B92"/>
    <w:rsid w:val="00850F57"/>
    <w:rsid w:val="008536C2"/>
    <w:rsid w:val="008600C7"/>
    <w:rsid w:val="0086066B"/>
    <w:rsid w:val="008617D0"/>
    <w:rsid w:val="00861A60"/>
    <w:rsid w:val="00862357"/>
    <w:rsid w:val="00862D02"/>
    <w:rsid w:val="008637B9"/>
    <w:rsid w:val="00864194"/>
    <w:rsid w:val="00870399"/>
    <w:rsid w:val="008711EC"/>
    <w:rsid w:val="008718FE"/>
    <w:rsid w:val="00872946"/>
    <w:rsid w:val="00883928"/>
    <w:rsid w:val="00883DDE"/>
    <w:rsid w:val="00891D73"/>
    <w:rsid w:val="00892A44"/>
    <w:rsid w:val="008A2DE8"/>
    <w:rsid w:val="008A312D"/>
    <w:rsid w:val="008A3E09"/>
    <w:rsid w:val="008A3E57"/>
    <w:rsid w:val="008A6131"/>
    <w:rsid w:val="008A77A7"/>
    <w:rsid w:val="008B3F34"/>
    <w:rsid w:val="008C56B9"/>
    <w:rsid w:val="008D05E0"/>
    <w:rsid w:val="008D2600"/>
    <w:rsid w:val="008E0AC0"/>
    <w:rsid w:val="008E221A"/>
    <w:rsid w:val="008E3FFE"/>
    <w:rsid w:val="008E60BE"/>
    <w:rsid w:val="008E6B74"/>
    <w:rsid w:val="008F0FAF"/>
    <w:rsid w:val="008F46CD"/>
    <w:rsid w:val="008F6480"/>
    <w:rsid w:val="008F7740"/>
    <w:rsid w:val="00900CA2"/>
    <w:rsid w:val="00903653"/>
    <w:rsid w:val="00905E4E"/>
    <w:rsid w:val="00910A52"/>
    <w:rsid w:val="00911479"/>
    <w:rsid w:val="009119ED"/>
    <w:rsid w:val="0091484D"/>
    <w:rsid w:val="00925E71"/>
    <w:rsid w:val="0093329F"/>
    <w:rsid w:val="00937043"/>
    <w:rsid w:val="009445D3"/>
    <w:rsid w:val="00955A8A"/>
    <w:rsid w:val="0096400D"/>
    <w:rsid w:val="00966600"/>
    <w:rsid w:val="009671D9"/>
    <w:rsid w:val="00971352"/>
    <w:rsid w:val="00975E5B"/>
    <w:rsid w:val="00977C8F"/>
    <w:rsid w:val="00977F94"/>
    <w:rsid w:val="009863E9"/>
    <w:rsid w:val="00992E20"/>
    <w:rsid w:val="009936FC"/>
    <w:rsid w:val="00993925"/>
    <w:rsid w:val="00993977"/>
    <w:rsid w:val="009A05D1"/>
    <w:rsid w:val="009A28AC"/>
    <w:rsid w:val="009A3A5B"/>
    <w:rsid w:val="009A3F2A"/>
    <w:rsid w:val="009B2AAC"/>
    <w:rsid w:val="009B3521"/>
    <w:rsid w:val="009B541C"/>
    <w:rsid w:val="009C3833"/>
    <w:rsid w:val="009C4460"/>
    <w:rsid w:val="009D7192"/>
    <w:rsid w:val="009E0E38"/>
    <w:rsid w:val="009E1A35"/>
    <w:rsid w:val="009F09AA"/>
    <w:rsid w:val="009F12F5"/>
    <w:rsid w:val="009F2C16"/>
    <w:rsid w:val="009F2C1B"/>
    <w:rsid w:val="009F335C"/>
    <w:rsid w:val="00A002B5"/>
    <w:rsid w:val="00A00A8B"/>
    <w:rsid w:val="00A0260C"/>
    <w:rsid w:val="00A041B5"/>
    <w:rsid w:val="00A04F8C"/>
    <w:rsid w:val="00A05158"/>
    <w:rsid w:val="00A13BF5"/>
    <w:rsid w:val="00A14837"/>
    <w:rsid w:val="00A225E3"/>
    <w:rsid w:val="00A23A26"/>
    <w:rsid w:val="00A24A8F"/>
    <w:rsid w:val="00A25708"/>
    <w:rsid w:val="00A25BF0"/>
    <w:rsid w:val="00A3026E"/>
    <w:rsid w:val="00A410BE"/>
    <w:rsid w:val="00A4576A"/>
    <w:rsid w:val="00A45AD0"/>
    <w:rsid w:val="00A45EE9"/>
    <w:rsid w:val="00A53C14"/>
    <w:rsid w:val="00A61410"/>
    <w:rsid w:val="00A6198A"/>
    <w:rsid w:val="00A65108"/>
    <w:rsid w:val="00A7067F"/>
    <w:rsid w:val="00A707A7"/>
    <w:rsid w:val="00A718FD"/>
    <w:rsid w:val="00A72341"/>
    <w:rsid w:val="00A776ED"/>
    <w:rsid w:val="00A80E50"/>
    <w:rsid w:val="00A8137F"/>
    <w:rsid w:val="00A83663"/>
    <w:rsid w:val="00A83B0F"/>
    <w:rsid w:val="00A84216"/>
    <w:rsid w:val="00A90BFA"/>
    <w:rsid w:val="00A92BF3"/>
    <w:rsid w:val="00A943C8"/>
    <w:rsid w:val="00A950A4"/>
    <w:rsid w:val="00A9520D"/>
    <w:rsid w:val="00A9747D"/>
    <w:rsid w:val="00AA00A6"/>
    <w:rsid w:val="00AA6BA8"/>
    <w:rsid w:val="00AA7F5A"/>
    <w:rsid w:val="00AB2340"/>
    <w:rsid w:val="00AB5FE4"/>
    <w:rsid w:val="00AB659D"/>
    <w:rsid w:val="00AC229F"/>
    <w:rsid w:val="00AD7671"/>
    <w:rsid w:val="00AE53E8"/>
    <w:rsid w:val="00AE6FE4"/>
    <w:rsid w:val="00AF100F"/>
    <w:rsid w:val="00AF2059"/>
    <w:rsid w:val="00AF3D84"/>
    <w:rsid w:val="00AF4161"/>
    <w:rsid w:val="00AF580B"/>
    <w:rsid w:val="00B007C8"/>
    <w:rsid w:val="00B14410"/>
    <w:rsid w:val="00B15E61"/>
    <w:rsid w:val="00B24F35"/>
    <w:rsid w:val="00B32C88"/>
    <w:rsid w:val="00B34747"/>
    <w:rsid w:val="00B42E49"/>
    <w:rsid w:val="00B50903"/>
    <w:rsid w:val="00B62FFE"/>
    <w:rsid w:val="00B65013"/>
    <w:rsid w:val="00B7123A"/>
    <w:rsid w:val="00B7435C"/>
    <w:rsid w:val="00B76F38"/>
    <w:rsid w:val="00B8085D"/>
    <w:rsid w:val="00B81EFF"/>
    <w:rsid w:val="00B836BB"/>
    <w:rsid w:val="00B84122"/>
    <w:rsid w:val="00B862B0"/>
    <w:rsid w:val="00BA2B7C"/>
    <w:rsid w:val="00BB142A"/>
    <w:rsid w:val="00BB34B9"/>
    <w:rsid w:val="00BB35C2"/>
    <w:rsid w:val="00BB553B"/>
    <w:rsid w:val="00BB76FD"/>
    <w:rsid w:val="00BC28D7"/>
    <w:rsid w:val="00BC376C"/>
    <w:rsid w:val="00BC6321"/>
    <w:rsid w:val="00BC7817"/>
    <w:rsid w:val="00BD3819"/>
    <w:rsid w:val="00BD642D"/>
    <w:rsid w:val="00BD6988"/>
    <w:rsid w:val="00BE1A77"/>
    <w:rsid w:val="00BE4742"/>
    <w:rsid w:val="00BE7383"/>
    <w:rsid w:val="00BE754D"/>
    <w:rsid w:val="00BF1DB9"/>
    <w:rsid w:val="00BF6D10"/>
    <w:rsid w:val="00BF6E79"/>
    <w:rsid w:val="00C03F6C"/>
    <w:rsid w:val="00C12108"/>
    <w:rsid w:val="00C121D9"/>
    <w:rsid w:val="00C13453"/>
    <w:rsid w:val="00C220F9"/>
    <w:rsid w:val="00C2541C"/>
    <w:rsid w:val="00C25AE5"/>
    <w:rsid w:val="00C26862"/>
    <w:rsid w:val="00C30458"/>
    <w:rsid w:val="00C31DA6"/>
    <w:rsid w:val="00C33260"/>
    <w:rsid w:val="00C4598F"/>
    <w:rsid w:val="00C50360"/>
    <w:rsid w:val="00C54E12"/>
    <w:rsid w:val="00C55468"/>
    <w:rsid w:val="00C622C3"/>
    <w:rsid w:val="00C63BD5"/>
    <w:rsid w:val="00C74906"/>
    <w:rsid w:val="00C81B40"/>
    <w:rsid w:val="00C81FEA"/>
    <w:rsid w:val="00C83969"/>
    <w:rsid w:val="00C86C95"/>
    <w:rsid w:val="00CA05EB"/>
    <w:rsid w:val="00CA3515"/>
    <w:rsid w:val="00CA3A05"/>
    <w:rsid w:val="00CB14E9"/>
    <w:rsid w:val="00CB6D90"/>
    <w:rsid w:val="00CB72C3"/>
    <w:rsid w:val="00CC45E4"/>
    <w:rsid w:val="00CD019F"/>
    <w:rsid w:val="00CD27C5"/>
    <w:rsid w:val="00CE4169"/>
    <w:rsid w:val="00CE7894"/>
    <w:rsid w:val="00CF06A1"/>
    <w:rsid w:val="00CF1467"/>
    <w:rsid w:val="00CF48D6"/>
    <w:rsid w:val="00CF57D6"/>
    <w:rsid w:val="00CF6C1B"/>
    <w:rsid w:val="00D019D5"/>
    <w:rsid w:val="00D040FE"/>
    <w:rsid w:val="00D13721"/>
    <w:rsid w:val="00D168FD"/>
    <w:rsid w:val="00D16F64"/>
    <w:rsid w:val="00D2472C"/>
    <w:rsid w:val="00D279BA"/>
    <w:rsid w:val="00D404B5"/>
    <w:rsid w:val="00D447CB"/>
    <w:rsid w:val="00D47D16"/>
    <w:rsid w:val="00D505F4"/>
    <w:rsid w:val="00D51CE1"/>
    <w:rsid w:val="00D562F2"/>
    <w:rsid w:val="00D61B93"/>
    <w:rsid w:val="00D67E4A"/>
    <w:rsid w:val="00D763FD"/>
    <w:rsid w:val="00D87D59"/>
    <w:rsid w:val="00D90AD1"/>
    <w:rsid w:val="00D941F7"/>
    <w:rsid w:val="00DA4DDF"/>
    <w:rsid w:val="00DB0804"/>
    <w:rsid w:val="00DB2FC4"/>
    <w:rsid w:val="00DC382A"/>
    <w:rsid w:val="00DE1923"/>
    <w:rsid w:val="00DE249E"/>
    <w:rsid w:val="00DE2B33"/>
    <w:rsid w:val="00DE638B"/>
    <w:rsid w:val="00DE72EE"/>
    <w:rsid w:val="00DF37E5"/>
    <w:rsid w:val="00E034FE"/>
    <w:rsid w:val="00E041E5"/>
    <w:rsid w:val="00E04888"/>
    <w:rsid w:val="00E0763B"/>
    <w:rsid w:val="00E10302"/>
    <w:rsid w:val="00E17EC5"/>
    <w:rsid w:val="00E26BFD"/>
    <w:rsid w:val="00E27E90"/>
    <w:rsid w:val="00E33D02"/>
    <w:rsid w:val="00E34F2C"/>
    <w:rsid w:val="00E35D79"/>
    <w:rsid w:val="00E36872"/>
    <w:rsid w:val="00E4641E"/>
    <w:rsid w:val="00E519AE"/>
    <w:rsid w:val="00E57AF7"/>
    <w:rsid w:val="00E6241B"/>
    <w:rsid w:val="00E64FCC"/>
    <w:rsid w:val="00E703B6"/>
    <w:rsid w:val="00E72200"/>
    <w:rsid w:val="00E72B1B"/>
    <w:rsid w:val="00E75D47"/>
    <w:rsid w:val="00E766F5"/>
    <w:rsid w:val="00E82948"/>
    <w:rsid w:val="00E90218"/>
    <w:rsid w:val="00E91172"/>
    <w:rsid w:val="00E913BB"/>
    <w:rsid w:val="00E9383E"/>
    <w:rsid w:val="00E95EE1"/>
    <w:rsid w:val="00E95F2E"/>
    <w:rsid w:val="00EA1508"/>
    <w:rsid w:val="00EA1541"/>
    <w:rsid w:val="00EA32E4"/>
    <w:rsid w:val="00EA7E36"/>
    <w:rsid w:val="00EB0898"/>
    <w:rsid w:val="00EB627B"/>
    <w:rsid w:val="00EB6D94"/>
    <w:rsid w:val="00EC4183"/>
    <w:rsid w:val="00EC6468"/>
    <w:rsid w:val="00EC6708"/>
    <w:rsid w:val="00ED207C"/>
    <w:rsid w:val="00ED325A"/>
    <w:rsid w:val="00ED3F41"/>
    <w:rsid w:val="00ED5615"/>
    <w:rsid w:val="00ED692E"/>
    <w:rsid w:val="00ED69AF"/>
    <w:rsid w:val="00EE0F8B"/>
    <w:rsid w:val="00EE1847"/>
    <w:rsid w:val="00EE240E"/>
    <w:rsid w:val="00EE688E"/>
    <w:rsid w:val="00EE6A6D"/>
    <w:rsid w:val="00EF03E2"/>
    <w:rsid w:val="00EF7F8B"/>
    <w:rsid w:val="00F03814"/>
    <w:rsid w:val="00F07A09"/>
    <w:rsid w:val="00F1390C"/>
    <w:rsid w:val="00F14D98"/>
    <w:rsid w:val="00F209C4"/>
    <w:rsid w:val="00F20C5E"/>
    <w:rsid w:val="00F36A1D"/>
    <w:rsid w:val="00F44278"/>
    <w:rsid w:val="00F51B65"/>
    <w:rsid w:val="00F52AAB"/>
    <w:rsid w:val="00F52EB6"/>
    <w:rsid w:val="00F55260"/>
    <w:rsid w:val="00F56953"/>
    <w:rsid w:val="00F6316B"/>
    <w:rsid w:val="00F65AE0"/>
    <w:rsid w:val="00F74E38"/>
    <w:rsid w:val="00F76D6F"/>
    <w:rsid w:val="00F778B0"/>
    <w:rsid w:val="00F83BC2"/>
    <w:rsid w:val="00F92EC1"/>
    <w:rsid w:val="00F94C47"/>
    <w:rsid w:val="00FA0421"/>
    <w:rsid w:val="00FA3389"/>
    <w:rsid w:val="00FA3476"/>
    <w:rsid w:val="00FA495F"/>
    <w:rsid w:val="00FB0C10"/>
    <w:rsid w:val="00FB3454"/>
    <w:rsid w:val="00FB3C36"/>
    <w:rsid w:val="00FB4280"/>
    <w:rsid w:val="00FB7CCE"/>
    <w:rsid w:val="00FC01C8"/>
    <w:rsid w:val="00FC5027"/>
    <w:rsid w:val="00FC50C7"/>
    <w:rsid w:val="00FC511D"/>
    <w:rsid w:val="00FC68BC"/>
    <w:rsid w:val="00FD11D4"/>
    <w:rsid w:val="00FD225D"/>
    <w:rsid w:val="00FD2384"/>
    <w:rsid w:val="00FD7412"/>
    <w:rsid w:val="00FE452E"/>
    <w:rsid w:val="00FF4275"/>
    <w:rsid w:val="00FF4A4C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&quot;Cita textual&quot;Normal"/>
    <w:qFormat/>
    <w:rsid w:val="00A84216"/>
    <w:pPr>
      <w:spacing w:after="140"/>
      <w:ind w:firstLine="567"/>
      <w:jc w:val="both"/>
    </w:pPr>
    <w:rPr>
      <w:lang w:val="es-ES_tradnl" w:eastAsia="en-US"/>
    </w:rPr>
  </w:style>
  <w:style w:type="paragraph" w:styleId="Ttulo1">
    <w:name w:val="heading 1"/>
    <w:basedOn w:val="Normal"/>
    <w:next w:val="Normal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5">
    <w:name w:val="heading 5"/>
    <w:basedOn w:val="Normal"/>
    <w:next w:val="Normal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qFormat/>
    <w:rsid w:val="002717A6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rsid w:val="001D4F09"/>
    <w:pPr>
      <w:numPr>
        <w:numId w:val="3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  <w:lang w:val="es-ES"/>
    </w:rPr>
  </w:style>
  <w:style w:type="paragraph" w:customStyle="1" w:styleId="portada">
    <w:name w:val="portada"/>
    <w:basedOn w:val="Normal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qFormat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CF57D6"/>
    <w:pPr>
      <w:tabs>
        <w:tab w:val="right" w:leader="dot" w:pos="8930"/>
      </w:tabs>
      <w:spacing w:before="60" w:after="80"/>
      <w:ind w:firstLine="0"/>
    </w:pPr>
    <w:rPr>
      <w:rFonts w:ascii="Arial Narrow" w:hAnsi="Arial Narrow"/>
      <w:smallCaps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Epgrafe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Epgrafe">
    <w:name w:val="caption"/>
    <w:basedOn w:val="Normal"/>
    <w:next w:val="Normal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qFormat/>
    <w:rsid w:val="001D4F09"/>
    <w:rPr>
      <w:spacing w:val="6"/>
      <w:sz w:val="26"/>
      <w:szCs w:val="24"/>
      <w:lang w:val="es-ES_tradnl" w:eastAsia="en-US" w:bidi="ar-SA"/>
    </w:rPr>
  </w:style>
  <w:style w:type="paragraph" w:customStyle="1" w:styleId="atitulo4">
    <w:name w:val="atitulo4"/>
    <w:basedOn w:val="atitulo3"/>
    <w:rsid w:val="001D4F09"/>
  </w:style>
  <w:style w:type="paragraph" w:customStyle="1" w:styleId="cuadroCabe">
    <w:name w:val="cuadroCabe"/>
    <w:basedOn w:val="cuatexto"/>
    <w:qFormat/>
    <w:rsid w:val="002717A6"/>
    <w:rPr>
      <w:rFonts w:ascii="Arial" w:hAnsi="Arial"/>
      <w:sz w:val="18"/>
    </w:rPr>
  </w:style>
  <w:style w:type="paragraph" w:customStyle="1" w:styleId="Portada0">
    <w:name w:val="Portada"/>
    <w:basedOn w:val="portada"/>
    <w:rsid w:val="00FF4A4C"/>
    <w:pPr>
      <w:ind w:left="4396" w:right="-1051"/>
      <w:jc w:val="left"/>
    </w:pPr>
  </w:style>
  <w:style w:type="table" w:styleId="Tablaconcuadrcula">
    <w:name w:val="Table Grid"/>
    <w:basedOn w:val="Tablanormal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semiHidden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paragraph" w:styleId="Listaconvietas">
    <w:name w:val="List Bullet"/>
    <w:basedOn w:val="Normal"/>
    <w:unhideWhenUsed/>
    <w:rsid w:val="00AF100F"/>
    <w:pPr>
      <w:numPr>
        <w:numId w:val="9"/>
      </w:numPr>
      <w:contextualSpacing/>
    </w:pPr>
  </w:style>
  <w:style w:type="character" w:customStyle="1" w:styleId="atitulo1Car">
    <w:name w:val="atitulo1 Car"/>
    <w:basedOn w:val="Fuentedeprrafopredeter"/>
    <w:link w:val="atitulo1"/>
    <w:qFormat/>
    <w:locked/>
    <w:rsid w:val="00AF100F"/>
    <w:rPr>
      <w:rFonts w:ascii="Arial" w:hAnsi="Arial"/>
      <w:b/>
      <w:color w:val="000000"/>
      <w:kern w:val="28"/>
      <w:sz w:val="25"/>
      <w:szCs w:val="26"/>
      <w:lang w:val="es-ES_tradnl" w:eastAsia="en-US"/>
    </w:rPr>
  </w:style>
  <w:style w:type="character" w:customStyle="1" w:styleId="atitulo2Car">
    <w:name w:val="atitulo2 Car"/>
    <w:link w:val="atitulo2"/>
    <w:locked/>
    <w:rsid w:val="00AF100F"/>
    <w:rPr>
      <w:rFonts w:ascii="Arial" w:hAnsi="Arial"/>
      <w:bCs/>
      <w:iCs/>
      <w:color w:val="000000"/>
      <w:spacing w:val="10"/>
      <w:kern w:val="28"/>
      <w:sz w:val="25"/>
      <w:szCs w:val="26"/>
      <w:lang w:val="es-ES_tradnl" w:eastAsia="en-US"/>
    </w:rPr>
  </w:style>
  <w:style w:type="table" w:styleId="Tablaconcuadrcula1">
    <w:name w:val="Table Grid 1"/>
    <w:basedOn w:val="Tablanormal"/>
    <w:rsid w:val="00AF100F"/>
    <w:pPr>
      <w:spacing w:after="140"/>
      <w:ind w:firstLine="567"/>
      <w:jc w:val="both"/>
    </w:pPr>
    <w:rPr>
      <w:lang w:val="es-ES_tradnl" w:eastAsia="es-ES_trad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F12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&quot;Cita textual&quot;Normal"/>
    <w:qFormat/>
    <w:rsid w:val="00A84216"/>
    <w:pPr>
      <w:spacing w:after="140"/>
      <w:ind w:firstLine="567"/>
      <w:jc w:val="both"/>
    </w:pPr>
    <w:rPr>
      <w:lang w:val="es-ES_tradnl" w:eastAsia="en-US"/>
    </w:rPr>
  </w:style>
  <w:style w:type="paragraph" w:styleId="Ttulo1">
    <w:name w:val="heading 1"/>
    <w:basedOn w:val="Normal"/>
    <w:next w:val="Normal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5">
    <w:name w:val="heading 5"/>
    <w:basedOn w:val="Normal"/>
    <w:next w:val="Normal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qFormat/>
    <w:rsid w:val="002717A6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rsid w:val="001D4F09"/>
    <w:pPr>
      <w:numPr>
        <w:numId w:val="3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  <w:lang w:val="es-ES"/>
    </w:rPr>
  </w:style>
  <w:style w:type="paragraph" w:customStyle="1" w:styleId="portada">
    <w:name w:val="portada"/>
    <w:basedOn w:val="Normal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qFormat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CF57D6"/>
    <w:pPr>
      <w:tabs>
        <w:tab w:val="right" w:leader="dot" w:pos="8930"/>
      </w:tabs>
      <w:spacing w:before="60" w:after="80"/>
      <w:ind w:firstLine="0"/>
    </w:pPr>
    <w:rPr>
      <w:rFonts w:ascii="Arial Narrow" w:hAnsi="Arial Narrow"/>
      <w:smallCaps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Epgrafe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Epgrafe">
    <w:name w:val="caption"/>
    <w:basedOn w:val="Normal"/>
    <w:next w:val="Normal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qFormat/>
    <w:rsid w:val="001D4F09"/>
    <w:rPr>
      <w:spacing w:val="6"/>
      <w:sz w:val="26"/>
      <w:szCs w:val="24"/>
      <w:lang w:val="es-ES_tradnl" w:eastAsia="en-US" w:bidi="ar-SA"/>
    </w:rPr>
  </w:style>
  <w:style w:type="paragraph" w:customStyle="1" w:styleId="atitulo4">
    <w:name w:val="atitulo4"/>
    <w:basedOn w:val="atitulo3"/>
    <w:rsid w:val="001D4F09"/>
  </w:style>
  <w:style w:type="paragraph" w:customStyle="1" w:styleId="cuadroCabe">
    <w:name w:val="cuadroCabe"/>
    <w:basedOn w:val="cuatexto"/>
    <w:qFormat/>
    <w:rsid w:val="002717A6"/>
    <w:rPr>
      <w:rFonts w:ascii="Arial" w:hAnsi="Arial"/>
      <w:sz w:val="18"/>
    </w:rPr>
  </w:style>
  <w:style w:type="paragraph" w:customStyle="1" w:styleId="Portada0">
    <w:name w:val="Portada"/>
    <w:basedOn w:val="portada"/>
    <w:rsid w:val="00FF4A4C"/>
    <w:pPr>
      <w:ind w:left="4396" w:right="-1051"/>
      <w:jc w:val="left"/>
    </w:pPr>
  </w:style>
  <w:style w:type="table" w:styleId="Tablaconcuadrcula">
    <w:name w:val="Table Grid"/>
    <w:basedOn w:val="Tablanormal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semiHidden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paragraph" w:styleId="Listaconvietas">
    <w:name w:val="List Bullet"/>
    <w:basedOn w:val="Normal"/>
    <w:unhideWhenUsed/>
    <w:rsid w:val="00AF100F"/>
    <w:pPr>
      <w:numPr>
        <w:numId w:val="9"/>
      </w:numPr>
      <w:contextualSpacing/>
    </w:pPr>
  </w:style>
  <w:style w:type="character" w:customStyle="1" w:styleId="atitulo1Car">
    <w:name w:val="atitulo1 Car"/>
    <w:basedOn w:val="Fuentedeprrafopredeter"/>
    <w:link w:val="atitulo1"/>
    <w:qFormat/>
    <w:locked/>
    <w:rsid w:val="00AF100F"/>
    <w:rPr>
      <w:rFonts w:ascii="Arial" w:hAnsi="Arial"/>
      <w:b/>
      <w:color w:val="000000"/>
      <w:kern w:val="28"/>
      <w:sz w:val="25"/>
      <w:szCs w:val="26"/>
      <w:lang w:val="es-ES_tradnl" w:eastAsia="en-US"/>
    </w:rPr>
  </w:style>
  <w:style w:type="character" w:customStyle="1" w:styleId="atitulo2Car">
    <w:name w:val="atitulo2 Car"/>
    <w:link w:val="atitulo2"/>
    <w:locked/>
    <w:rsid w:val="00AF100F"/>
    <w:rPr>
      <w:rFonts w:ascii="Arial" w:hAnsi="Arial"/>
      <w:bCs/>
      <w:iCs/>
      <w:color w:val="000000"/>
      <w:spacing w:val="10"/>
      <w:kern w:val="28"/>
      <w:sz w:val="25"/>
      <w:szCs w:val="26"/>
      <w:lang w:val="es-ES_tradnl" w:eastAsia="en-US"/>
    </w:rPr>
  </w:style>
  <w:style w:type="table" w:styleId="Tablaconcuadrcula1">
    <w:name w:val="Table Grid 1"/>
    <w:basedOn w:val="Tablanormal"/>
    <w:rsid w:val="00AF100F"/>
    <w:pPr>
      <w:spacing w:after="140"/>
      <w:ind w:firstLine="567"/>
      <w:jc w:val="both"/>
    </w:pPr>
    <w:rPr>
      <w:lang w:val="es-ES_tradnl" w:eastAsia="es-ES_trad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F12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3710</Words>
  <Characters>20410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Cámara de Comptos</Company>
  <LinksUpToDate>false</LinksUpToDate>
  <CharactersWithSpaces>24072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Iñaki De Santiago</cp:lastModifiedBy>
  <cp:revision>2</cp:revision>
  <cp:lastPrinted>2020-07-15T07:13:00Z</cp:lastPrinted>
  <dcterms:created xsi:type="dcterms:W3CDTF">2020-08-04T05:26:00Z</dcterms:created>
  <dcterms:modified xsi:type="dcterms:W3CDTF">2020-08-04T05:26:00Z</dcterms:modified>
</cp:coreProperties>
</file>