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9F" w:rsidRDefault="00E1409F" w:rsidP="00DF18C8">
      <w:pPr>
        <w:spacing w:line="380" w:lineRule="atLeast"/>
        <w:ind w:firstLine="709"/>
        <w:jc w:val="both"/>
        <w:rPr>
          <w:rFonts w:ascii="Arial" w:hAnsi="Arial" w:cs="Arial"/>
          <w:lang w:val="es-ES_tradnl"/>
        </w:rPr>
      </w:pPr>
      <w:r w:rsidRPr="004C7CD3">
        <w:rPr>
          <w:rFonts w:ascii="Arial" w:hAnsi="Arial" w:cs="Arial"/>
          <w:lang w:val="es-ES_tradnl"/>
        </w:rPr>
        <w:t xml:space="preserve">Decreto-ley Foral </w:t>
      </w:r>
      <w:r w:rsidR="00027093" w:rsidRPr="004C7CD3">
        <w:rPr>
          <w:rFonts w:ascii="Arial" w:hAnsi="Arial" w:cs="Arial"/>
          <w:lang w:val="es-ES_tradnl"/>
        </w:rPr>
        <w:t>8/2020, de 17 de agosto, por el que se aprueban en la Comunidad Foral de N</w:t>
      </w:r>
      <w:r w:rsidR="003B037F">
        <w:rPr>
          <w:rFonts w:ascii="Arial" w:hAnsi="Arial" w:cs="Arial"/>
          <w:lang w:val="es-ES_tradnl"/>
        </w:rPr>
        <w:t>avarra medidas extraordinarias</w:t>
      </w:r>
      <w:r w:rsidR="00027093" w:rsidRPr="004C7CD3">
        <w:rPr>
          <w:rFonts w:ascii="Arial" w:hAnsi="Arial" w:cs="Arial"/>
          <w:lang w:val="es-ES_tradnl"/>
        </w:rPr>
        <w:t xml:space="preserve"> para responder ante la situación de especial riesgo derivada del incremento de casos positivos por COVID-19.</w:t>
      </w:r>
    </w:p>
    <w:p w:rsidR="00E1409F" w:rsidRDefault="00027093" w:rsidP="00191B53">
      <w:pPr>
        <w:spacing w:line="380" w:lineRule="atLeast"/>
        <w:jc w:val="center"/>
        <w:rPr>
          <w:rFonts w:ascii="Arial" w:hAnsi="Arial" w:cs="Arial"/>
          <w:lang w:val="es-ES_tradnl"/>
        </w:rPr>
      </w:pPr>
      <w:r w:rsidRPr="004C7CD3">
        <w:rPr>
          <w:rFonts w:ascii="Arial" w:hAnsi="Arial" w:cs="Arial"/>
          <w:lang w:val="es-ES_tradnl"/>
        </w:rPr>
        <w:t>I</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El 11 de marzo de 2020 se declaró por </w:t>
      </w:r>
      <w:smartTag w:uri="urn:schemas-microsoft-com:office:smarttags" w:element="PersonName">
        <w:smartTagPr>
          <w:attr w:name="ProductID" w:val="la Organización Mundial"/>
        </w:smartTagPr>
        <w:r w:rsidRPr="004C7CD3">
          <w:rPr>
            <w:rFonts w:ascii="Arial" w:hAnsi="Arial" w:cs="Arial"/>
            <w:lang w:val="es-ES_tradnl"/>
          </w:rPr>
          <w:t>la Organización Mundial</w:t>
        </w:r>
      </w:smartTag>
      <w:r w:rsidRPr="004C7CD3">
        <w:rPr>
          <w:rFonts w:ascii="Arial" w:hAnsi="Arial" w:cs="Arial"/>
          <w:lang w:val="es-ES_tradnl"/>
        </w:rPr>
        <w:t xml:space="preserve"> de la Salud la situación de emergencia de salud pública de importancia internacional en relación con la enfermedad denominada COVID-19.</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Mediante Real Decreto 463/2020, de 14 de marzo, se declaró el estado de alarma para la gestión de la situación de la crisis sanitaria ocasionada por COVID-19. La declaración afectó a todo el territorio nacional por un período inicial de quince días naturales que, posteriormente, fue objeto de hasta seis prórrogas autorizadas por el Congreso de los Diputados.</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El Real Decreto 555/2020, de 5 de junio, que prorroga el estado de alarma prevé, en su artículo 5, que la superación de todas las fases previstas en el Plan para la transición hacia una nueva normalidad determinará que queden sin efecto las medidas establecidas en el estado de alarma en las correspondientes provincias, islas o unidades territoriales. Además, conforme al artículo 6, serán las comunidades autónomas quienes puedan decidir, con arreglo a criterios sanitarios y epidemiológicos, la superación de la fase 3 en los diferentes territorios y por tanto, su entrada en la “nueva normalidad”.</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El Real Decreto-ley 21/2020, de 9 de junio, de medidas urgentes de prevención, contención y coordinación para hacer frente a la crisis sanitaria ocasionada por COVID-19, adopta medidas preventivas mientras no sea declarada oficialmente la finalización de la crisis sanitaria. En este sentido, deja a las competencias de las comunidades autónomas el establecimiento de las medidas.</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Mediante Acuerdo del Gobierno de Navarra</w:t>
      </w:r>
      <w:r w:rsidR="00787419">
        <w:rPr>
          <w:rFonts w:ascii="Arial" w:hAnsi="Arial" w:cs="Arial"/>
          <w:lang w:val="es-ES_tradnl"/>
        </w:rPr>
        <w:t>,</w:t>
      </w:r>
      <w:r w:rsidRPr="004C7CD3">
        <w:rPr>
          <w:rFonts w:ascii="Arial" w:hAnsi="Arial" w:cs="Arial"/>
          <w:lang w:val="es-ES_tradnl"/>
        </w:rPr>
        <w:t xml:space="preserve"> de 19 de junio de 2020, se declara la entrada de la Comunidad Foral de Navarra a la nueva normalidad y se dictan medidas de prevención necesarias para hacer </w:t>
      </w:r>
      <w:r w:rsidRPr="004C7CD3">
        <w:rPr>
          <w:rFonts w:ascii="Arial" w:hAnsi="Arial" w:cs="Arial"/>
          <w:lang w:val="es-ES_tradnl"/>
        </w:rPr>
        <w:lastRenderedPageBreak/>
        <w:t>frente a la crisis sanitaria ocasionada por COVID-19, una vez superada la fase 3 del Plan para la transición hacia una nueva normalidad.</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El punto 5 del citado acuerdo dispone que las medidas preventivas previstas en el mismo </w:t>
      </w:r>
      <w:proofErr w:type="gramStart"/>
      <w:r w:rsidRPr="004C7CD3">
        <w:rPr>
          <w:rFonts w:ascii="Arial" w:hAnsi="Arial" w:cs="Arial"/>
          <w:lang w:val="es-ES_tradnl"/>
        </w:rPr>
        <w:t>serán</w:t>
      </w:r>
      <w:proofErr w:type="gramEnd"/>
      <w:r w:rsidRPr="004C7CD3">
        <w:rPr>
          <w:rFonts w:ascii="Arial" w:hAnsi="Arial" w:cs="Arial"/>
          <w:lang w:val="es-ES_tradnl"/>
        </w:rPr>
        <w:t xml:space="preserve"> objeto de seguimiento y evaluación continua, con el fin de garantizar su adecuación a la situación epidemiológica y sanitaria del momento.</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Posteriormente, se aprobó el Decreto-ley Foral 7/2020, de 22 de julio, por el que se aprueban medidas preventivas extraordinarias para hacer frente a la crisis sanitaria del coronavirus (COVID-19) una vez superada la fase 3 del Plan para la transición hacia una nueva normalidad donde se establecían medidas extraordinarias en relación al ocio nocturno, a la limitación de cierre de determinados establecimientos dedicados a espectáculos públicos y actividades recreativas, de sociedades gastronómicas y peñas, de ocupación máxima de personas por mesa o grupos de mesas, y de celebraciones de convivencia y ocio en espacios públicos</w:t>
      </w:r>
      <w:r w:rsidR="00787419">
        <w:rPr>
          <w:rFonts w:ascii="Arial" w:hAnsi="Arial" w:cs="Arial"/>
          <w:lang w:val="es-ES_tradnl"/>
        </w:rPr>
        <w:t>.</w:t>
      </w:r>
    </w:p>
    <w:p w:rsidR="00E1409F" w:rsidRDefault="00027093" w:rsidP="00191B53">
      <w:pPr>
        <w:spacing w:line="380" w:lineRule="atLeast"/>
        <w:jc w:val="center"/>
        <w:rPr>
          <w:rFonts w:ascii="Arial" w:hAnsi="Arial" w:cs="Arial"/>
          <w:lang w:val="es-ES_tradnl"/>
        </w:rPr>
      </w:pPr>
      <w:r w:rsidRPr="004C7CD3">
        <w:rPr>
          <w:rFonts w:ascii="Arial" w:hAnsi="Arial" w:cs="Arial"/>
          <w:lang w:val="es-ES_tradnl"/>
        </w:rPr>
        <w:t>II</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El artículo 5 del Real Decreto-ley 21/2020, de 9 de junio, de medidas urgentes de prevención, contención y coordinación para hacer frente a la crisis sanitaria ocasionada por COVID-19, con arreglo a lo previsto por el artículo 65 de</w:t>
      </w:r>
      <w:r w:rsidR="00787419">
        <w:rPr>
          <w:rFonts w:ascii="Arial" w:hAnsi="Arial" w:cs="Arial"/>
          <w:lang w:val="es-ES_tradnl"/>
        </w:rPr>
        <w:t xml:space="preserve"> </w:t>
      </w:r>
      <w:r w:rsidRPr="004C7CD3">
        <w:rPr>
          <w:rFonts w:ascii="Arial" w:hAnsi="Arial" w:cs="Arial"/>
          <w:lang w:val="es-ES_tradnl"/>
        </w:rPr>
        <w:t>la Ley 16/2003, de 28 de mayo, de cohesión y calidad del Sistema Nacional de Salud, dispone que se podrán adoptar planes y estrategias de actuación para afrontar emergencias sanitarias, mediante actuaciones coordinadas en salud pública, atendiendo a los distintos niveles de riesgo de exposición y de transmisión comunitaria de la enfermedad COVID</w:t>
      </w:r>
      <w:r w:rsidR="00D024D2">
        <w:rPr>
          <w:rFonts w:ascii="Arial" w:hAnsi="Arial" w:cs="Arial"/>
          <w:lang w:val="es-ES_tradnl"/>
        </w:rPr>
        <w:t>-</w:t>
      </w:r>
      <w:r w:rsidRPr="004C7CD3">
        <w:rPr>
          <w:rFonts w:ascii="Arial" w:hAnsi="Arial" w:cs="Arial"/>
          <w:lang w:val="es-ES_tradnl"/>
        </w:rPr>
        <w:t>19, para el desarrollo de distintas act</w:t>
      </w:r>
      <w:r w:rsidR="00D024D2">
        <w:rPr>
          <w:rFonts w:ascii="Arial" w:hAnsi="Arial" w:cs="Arial"/>
          <w:lang w:val="es-ES_tradnl"/>
        </w:rPr>
        <w:t>ividades contempladas en dicho real decreto-l</w:t>
      </w:r>
      <w:r w:rsidRPr="004C7CD3">
        <w:rPr>
          <w:rFonts w:ascii="Arial" w:hAnsi="Arial" w:cs="Arial"/>
          <w:lang w:val="es-ES_tradnl"/>
        </w:rPr>
        <w:t>ey.</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En aplicación de este precepto, el Pleno del Consejo Interterritorial del Sistema Nacional de Salud, con fecha 14 de agosto de 2020, acordó declarar diversas medidas como actuaciones coordinadas en salud pública para responder a la situación de especial riesgo derivada del incremento de casos positivos por COVID-19, en relación al ocio nocturno, acordando el cierre de discotecas, salas de baile y bares de </w:t>
      </w:r>
      <w:r w:rsidRPr="004C7CD3">
        <w:rPr>
          <w:rFonts w:ascii="Arial" w:hAnsi="Arial" w:cs="Arial"/>
          <w:lang w:val="es-ES_tradnl"/>
        </w:rPr>
        <w:lastRenderedPageBreak/>
        <w:t>copas con y sin actuaciones musicales en directo, en los establecimientos de hostelería y restauración y terrazas, garantizar la distancia inte</w:t>
      </w:r>
      <w:r w:rsidR="00AD16BD">
        <w:rPr>
          <w:rFonts w:ascii="Arial" w:hAnsi="Arial" w:cs="Arial"/>
          <w:lang w:val="es-ES_tradnl"/>
        </w:rPr>
        <w:t>r</w:t>
      </w:r>
      <w:r w:rsidRPr="004C7CD3">
        <w:rPr>
          <w:rFonts w:ascii="Arial" w:hAnsi="Arial" w:cs="Arial"/>
          <w:lang w:val="es-ES_tradnl"/>
        </w:rPr>
        <w:t xml:space="preserve">personal de </w:t>
      </w:r>
      <w:smartTag w:uri="urn:schemas-microsoft-com:office:smarttags" w:element="metricconverter">
        <w:smartTagPr>
          <w:attr w:name="ProductID" w:val="1,5 metros"/>
        </w:smartTagPr>
        <w:r w:rsidRPr="004C7CD3">
          <w:rPr>
            <w:rFonts w:ascii="Arial" w:hAnsi="Arial" w:cs="Arial"/>
            <w:lang w:val="es-ES_tradnl"/>
          </w:rPr>
          <w:t>1,5 metros</w:t>
        </w:r>
      </w:smartTag>
      <w:r w:rsidRPr="004C7CD3">
        <w:rPr>
          <w:rFonts w:ascii="Arial" w:hAnsi="Arial" w:cs="Arial"/>
          <w:lang w:val="es-ES_tradnl"/>
        </w:rPr>
        <w:t xml:space="preserve"> en el servicio de barra y entre mesas o agrupaciones de mesas con un máximo de 10 personas por mesa o agrupación de ellas, y estableció como horario de cierre de los establecimientos la</w:t>
      </w:r>
      <w:r w:rsidR="00787419">
        <w:rPr>
          <w:rFonts w:ascii="Arial" w:hAnsi="Arial" w:cs="Arial"/>
          <w:lang w:val="es-ES_tradnl"/>
        </w:rPr>
        <w:t>s</w:t>
      </w:r>
      <w:r w:rsidRPr="004C7CD3">
        <w:rPr>
          <w:rFonts w:ascii="Arial" w:hAnsi="Arial" w:cs="Arial"/>
          <w:lang w:val="es-ES_tradnl"/>
        </w:rPr>
        <w:t xml:space="preserve"> </w:t>
      </w:r>
      <w:r w:rsidR="00787419">
        <w:rPr>
          <w:rFonts w:ascii="Arial" w:hAnsi="Arial" w:cs="Arial"/>
          <w:lang w:val="es-ES_tradnl"/>
        </w:rPr>
        <w:t>0</w:t>
      </w:r>
      <w:r w:rsidRPr="004C7CD3">
        <w:rPr>
          <w:rFonts w:ascii="Arial" w:hAnsi="Arial" w:cs="Arial"/>
          <w:lang w:val="es-ES_tradnl"/>
        </w:rPr>
        <w:t>1:00 horas como má</w:t>
      </w:r>
      <w:r w:rsidR="00787419">
        <w:rPr>
          <w:rFonts w:ascii="Arial" w:hAnsi="Arial" w:cs="Arial"/>
          <w:lang w:val="es-ES_tradnl"/>
        </w:rPr>
        <w:t xml:space="preserve">ximo, sin que puedan admitirse </w:t>
      </w:r>
      <w:r w:rsidRPr="004C7CD3">
        <w:rPr>
          <w:rFonts w:ascii="Arial" w:hAnsi="Arial" w:cs="Arial"/>
          <w:lang w:val="es-ES_tradnl"/>
        </w:rPr>
        <w:t>nuevos clientes a partir de las 00:00 horas.</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En los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se acuerda realizar pruebas PCR a todos los nuevos ingresos en los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de carácter residencial, y a </w:t>
      </w:r>
      <w:r w:rsidR="00191B53">
        <w:rPr>
          <w:rFonts w:ascii="Arial" w:hAnsi="Arial" w:cs="Arial"/>
          <w:lang w:val="es-ES_tradnl"/>
        </w:rPr>
        <w:t xml:space="preserve">personas </w:t>
      </w:r>
      <w:r w:rsidRPr="004C7CD3">
        <w:rPr>
          <w:rFonts w:ascii="Arial" w:hAnsi="Arial" w:cs="Arial"/>
          <w:lang w:val="es-ES_tradnl"/>
        </w:rPr>
        <w:t>empleadas que regresen</w:t>
      </w:r>
      <w:r w:rsidR="00191B53">
        <w:rPr>
          <w:rFonts w:ascii="Arial" w:hAnsi="Arial" w:cs="Arial"/>
          <w:lang w:val="es-ES_tradnl"/>
        </w:rPr>
        <w:t xml:space="preserve"> de permisos y vacaciones y a las nuevas trabajadora</w:t>
      </w:r>
      <w:r w:rsidRPr="004C7CD3">
        <w:rPr>
          <w:rFonts w:ascii="Arial" w:hAnsi="Arial" w:cs="Arial"/>
          <w:lang w:val="es-ES_tradnl"/>
        </w:rPr>
        <w:t>s que se incorporen. También se contempla limitar las visitas a una persona por residente, extremando las medidas de prevención y con una duración máxima de 1 hora al día, as</w:t>
      </w:r>
      <w:r w:rsidR="00191B53">
        <w:rPr>
          <w:rFonts w:ascii="Arial" w:hAnsi="Arial" w:cs="Arial"/>
          <w:lang w:val="es-ES_tradnl"/>
        </w:rPr>
        <w:t>í como limitar las salidas de la</w:t>
      </w:r>
      <w:r w:rsidRPr="004C7CD3">
        <w:rPr>
          <w:rFonts w:ascii="Arial" w:hAnsi="Arial" w:cs="Arial"/>
          <w:lang w:val="es-ES_tradnl"/>
        </w:rPr>
        <w:t xml:space="preserve">s </w:t>
      </w:r>
      <w:r w:rsidR="00191B53">
        <w:rPr>
          <w:rFonts w:ascii="Arial" w:hAnsi="Arial" w:cs="Arial"/>
          <w:lang w:val="es-ES_tradnl"/>
        </w:rPr>
        <w:t xml:space="preserve">personas </w:t>
      </w:r>
      <w:r w:rsidRPr="004C7CD3">
        <w:rPr>
          <w:rFonts w:ascii="Arial" w:hAnsi="Arial" w:cs="Arial"/>
          <w:lang w:val="es-ES_tradnl"/>
        </w:rPr>
        <w:t xml:space="preserve">residentes en los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Asimismo, se establecen medidas en relación a eventos y actividades multitudinarias, donde se deberá realizar una evaluación de riesgo por parte de la autoridad sanitaria y autorizarla, en su caso. Por otra parte, también se acuerda realizar cribados con PCR en grupos específicos, reforzar los controles para impedir el consumo de alcohol que no estuviera autorizado y otras actividades no permitidas en la vía pública. </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Finalmente, se acuerda la medida de prohibir fumar en la vía pública y en espacios al aire libre cuando no se pueda respetar una distancia mínima interpersonal de, al menos, </w:t>
      </w:r>
      <w:smartTag w:uri="urn:schemas-microsoft-com:office:smarttags" w:element="metricconverter">
        <w:smartTagPr>
          <w:attr w:name="ProductID" w:val="2 metros"/>
        </w:smartTagPr>
        <w:r w:rsidRPr="004C7CD3">
          <w:rPr>
            <w:rFonts w:ascii="Arial" w:hAnsi="Arial" w:cs="Arial"/>
            <w:lang w:val="es-ES_tradnl"/>
          </w:rPr>
          <w:t>2 metros</w:t>
        </w:r>
      </w:smartTag>
      <w:r w:rsidRPr="004C7CD3">
        <w:rPr>
          <w:rFonts w:ascii="Arial" w:hAnsi="Arial" w:cs="Arial"/>
          <w:lang w:val="es-ES_tradnl"/>
        </w:rPr>
        <w:t xml:space="preserve">. </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La aprobación en el ámbito de la Comunidad Foral de Navarra de las medidas coordinadas en salud pública para responder a la situación de especial riesgo derivada del incremento de casos positivos por COVID</w:t>
      </w:r>
      <w:r w:rsidR="00D024D2">
        <w:rPr>
          <w:rFonts w:ascii="Arial" w:hAnsi="Arial" w:cs="Arial"/>
          <w:lang w:val="es-ES_tradnl"/>
        </w:rPr>
        <w:t>-19</w:t>
      </w:r>
      <w:r w:rsidRPr="004C7CD3">
        <w:rPr>
          <w:rFonts w:ascii="Arial" w:hAnsi="Arial" w:cs="Arial"/>
          <w:lang w:val="es-ES_tradnl"/>
        </w:rPr>
        <w:t>, en el marco de lo dispuesto por el Pleno del Consejo Interterritorial del Sistema Nacional de Salud, con fecha 14 de agosto de 2020, aconseja dejar sin efecto las medidas extraordinarias en el ámbito del ocio nocturno contenidas en el Título I del Decreto-ley Foral 7/2020, de 22 de julio. Ello viene motivado en que las medidas contenidas en el Título I de</w:t>
      </w:r>
      <w:r w:rsidR="00AD16BD">
        <w:rPr>
          <w:rFonts w:ascii="Arial" w:hAnsi="Arial" w:cs="Arial"/>
          <w:lang w:val="es-ES_tradnl"/>
        </w:rPr>
        <w:t>l</w:t>
      </w:r>
      <w:r w:rsidRPr="004C7CD3">
        <w:rPr>
          <w:rFonts w:ascii="Arial" w:hAnsi="Arial" w:cs="Arial"/>
          <w:lang w:val="es-ES_tradnl"/>
        </w:rPr>
        <w:t xml:space="preserve"> Decreto-ley Foral 7/2020, de 22 de julio, establecen limitaciones en el ámbito del ocio nocturno menos restrictiva que las medidas declaradas por el Pleno </w:t>
      </w:r>
      <w:r w:rsidRPr="004C7CD3">
        <w:rPr>
          <w:rFonts w:ascii="Arial" w:hAnsi="Arial" w:cs="Arial"/>
          <w:lang w:val="es-ES_tradnl"/>
        </w:rPr>
        <w:lastRenderedPageBreak/>
        <w:t>del Consejo Interterritorial del Sistema Nacional de Salud, en el marco de una actuación coordinada en salud pública, como consecuencia de la evolución de la situación epidemiológica actual.</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En estos momentos, en la Comunidad Foral de Navarra, según datos del Instituto de Salud Pública y Laboral de Navarra, con respecto a la situación epidemiológica, desde el 8 de julio de </w:t>
      </w:r>
      <w:smartTag w:uri="urn:schemas-microsoft-com:office:smarttags" w:element="metricconverter">
        <w:smartTagPr>
          <w:attr w:name="ProductID" w:val="2020, ha"/>
        </w:smartTagPr>
        <w:r w:rsidRPr="004C7CD3">
          <w:rPr>
            <w:rFonts w:ascii="Arial" w:hAnsi="Arial" w:cs="Arial"/>
            <w:lang w:val="es-ES_tradnl"/>
          </w:rPr>
          <w:t>2020, ha</w:t>
        </w:r>
      </w:smartTag>
      <w:r w:rsidRPr="004C7CD3">
        <w:rPr>
          <w:rFonts w:ascii="Arial" w:hAnsi="Arial" w:cs="Arial"/>
          <w:lang w:val="es-ES_tradnl"/>
        </w:rPr>
        <w:t xml:space="preserve"> habido un aumento progresivo de incidencia diaria que afecta, sobre todo,</w:t>
      </w:r>
      <w:r w:rsidR="00E1409F">
        <w:rPr>
          <w:rFonts w:ascii="Arial" w:hAnsi="Arial" w:cs="Arial"/>
          <w:lang w:val="es-ES_tradnl"/>
        </w:rPr>
        <w:t xml:space="preserve"> </w:t>
      </w:r>
      <w:r w:rsidRPr="004C7CD3">
        <w:rPr>
          <w:rFonts w:ascii="Arial" w:hAnsi="Arial" w:cs="Arial"/>
          <w:lang w:val="es-ES_tradnl"/>
        </w:rPr>
        <w:t>a las áreas de la Comarca de Pamplona y Tudela. En los últimos 14 días la</w:t>
      </w:r>
      <w:r w:rsidR="00E1409F">
        <w:rPr>
          <w:rFonts w:ascii="Arial" w:hAnsi="Arial" w:cs="Arial"/>
          <w:lang w:val="es-ES_tradnl"/>
        </w:rPr>
        <w:t xml:space="preserve"> </w:t>
      </w:r>
      <w:r w:rsidRPr="004C7CD3">
        <w:rPr>
          <w:rFonts w:ascii="Arial" w:hAnsi="Arial" w:cs="Arial"/>
          <w:lang w:val="es-ES_tradnl"/>
        </w:rPr>
        <w:t>incidencia acumulada ha sido de 188,17 y en los últimos 7 días de 108,9, ocupando los primeros puestos en el conjunto de las Comunidades Autónomas y siendo los brotes, sobre todo, en el ámbito social, de ocio nocturno y familiar. Ante esta situación se justifica la necesidad extraordinariamente urgente de</w:t>
      </w:r>
      <w:r w:rsidR="00E1409F">
        <w:rPr>
          <w:rFonts w:ascii="Arial" w:hAnsi="Arial" w:cs="Arial"/>
          <w:lang w:val="es-ES_tradnl"/>
        </w:rPr>
        <w:t xml:space="preserve"> </w:t>
      </w:r>
      <w:r w:rsidRPr="004C7CD3">
        <w:rPr>
          <w:rFonts w:ascii="Arial" w:hAnsi="Arial" w:cs="Arial"/>
          <w:lang w:val="es-ES_tradnl"/>
        </w:rPr>
        <w:t xml:space="preserve">poner en marcha, las medidas que han sido aprobadas por Acuerdo del Consejo Interterritorial del Sistema Nacional de Salud, que se enumeran más arriba, con el fin de evitar la propagación de contagios de COVID-19 y proteger la salud pública en Navarra. </w:t>
      </w:r>
    </w:p>
    <w:p w:rsidR="00E1409F" w:rsidRDefault="00027093" w:rsidP="00191B53">
      <w:pPr>
        <w:spacing w:line="380" w:lineRule="atLeast"/>
        <w:jc w:val="center"/>
        <w:rPr>
          <w:rFonts w:ascii="Arial" w:hAnsi="Arial" w:cs="Arial"/>
          <w:lang w:val="es-ES_tradnl"/>
        </w:rPr>
      </w:pPr>
      <w:r w:rsidRPr="004C7CD3">
        <w:rPr>
          <w:rFonts w:ascii="Arial" w:hAnsi="Arial" w:cs="Arial"/>
          <w:lang w:val="es-ES_tradnl"/>
        </w:rPr>
        <w:t>III</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La Ley Orgánica 3/1986, de 14 de abril, de Medidas Especiales en Materia de Salud Pública, prevé en su artículo primero que, con el objeto de proteger la salud pública y prevenir su pérdida o deterioro, las autoridades sanitarias de las distintas administraciones públicas podrán, dentro del ámbito de sus competencias, adoptar las medidas previstas en dicha ley cuando así lo exijan razones sanitarias de urgencia o necesidad. </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Por su parte, la Ley 14/1986, de 25 de abril, General de Sanidad, en su artículo 26.1 contempla, en caso de que exista o se sospeche razonablemente la existencia de un riesgo inminente y extraordinario para la salud, las autoridades sanitarias adoptarán las medidas preventivas que estimen pertinentes, tales como la incautación o inmovilización de productos, suspensión de ejercicio de actividades, cierres de empresas o sus instalaciones, intervención de medios materiales y personales y cuantas</w:t>
      </w:r>
      <w:r w:rsidR="00E1409F">
        <w:rPr>
          <w:rFonts w:ascii="Arial" w:hAnsi="Arial" w:cs="Arial"/>
          <w:lang w:val="es-ES_tradnl"/>
        </w:rPr>
        <w:t xml:space="preserve"> </w:t>
      </w:r>
      <w:r w:rsidRPr="004C7CD3">
        <w:rPr>
          <w:rFonts w:ascii="Arial" w:hAnsi="Arial" w:cs="Arial"/>
          <w:lang w:val="es-ES_tradnl"/>
        </w:rPr>
        <w:t xml:space="preserve">otras se consideren sanitariamente justificadas. En este mismo </w:t>
      </w:r>
      <w:r w:rsidRPr="004C7CD3">
        <w:rPr>
          <w:rFonts w:ascii="Arial" w:hAnsi="Arial" w:cs="Arial"/>
          <w:lang w:val="es-ES_tradnl"/>
        </w:rPr>
        <w:lastRenderedPageBreak/>
        <w:t>sentido, el artículo 54.1 de la Ley Orgánica 3/1986,</w:t>
      </w:r>
      <w:r w:rsidR="00E1409F">
        <w:rPr>
          <w:rFonts w:ascii="Arial" w:hAnsi="Arial" w:cs="Arial"/>
          <w:lang w:val="es-ES_tradnl"/>
        </w:rPr>
        <w:t xml:space="preserve"> </w:t>
      </w:r>
      <w:r w:rsidRPr="004C7CD3">
        <w:rPr>
          <w:rFonts w:ascii="Arial" w:hAnsi="Arial" w:cs="Arial"/>
          <w:lang w:val="es-ES_tradnl"/>
        </w:rPr>
        <w:t>de 14 de abril de Medidas Especiales en Materia de Salud Pública.</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La situación actual exige adoptar en Navarra las medidas acordadas por el Consejo Interterritorial del Sistema Nacional de Salud en relación al ocio nocturno, hostelería y restauración, centros </w:t>
      </w:r>
      <w:proofErr w:type="spellStart"/>
      <w:r w:rsidRPr="004C7CD3">
        <w:rPr>
          <w:rFonts w:ascii="Arial" w:hAnsi="Arial" w:cs="Arial"/>
          <w:lang w:val="es-ES_tradnl"/>
        </w:rPr>
        <w:t>sociosanitarios</w:t>
      </w:r>
      <w:proofErr w:type="spellEnd"/>
      <w:r w:rsidRPr="004C7CD3">
        <w:rPr>
          <w:rFonts w:ascii="Arial" w:hAnsi="Arial" w:cs="Arial"/>
          <w:lang w:val="es-ES_tradnl"/>
        </w:rPr>
        <w:t>, eventos y actividades multitudinarias, cribados con PCR en grupos específicos, consumo de alcohol no autorizado en vía pública, y consumo de tabaco y asimilados.</w:t>
      </w:r>
    </w:p>
    <w:p w:rsidR="00E1409F" w:rsidRDefault="003B037F" w:rsidP="00DF18C8">
      <w:pPr>
        <w:spacing w:line="380" w:lineRule="atLeast"/>
        <w:jc w:val="center"/>
        <w:rPr>
          <w:rFonts w:ascii="Arial" w:hAnsi="Arial" w:cs="Arial"/>
          <w:lang w:val="es-ES_tradnl"/>
        </w:rPr>
      </w:pPr>
      <w:r w:rsidRPr="003B037F">
        <w:rPr>
          <w:rFonts w:ascii="Arial" w:hAnsi="Arial" w:cs="Arial"/>
          <w:lang w:val="es-ES_tradnl"/>
        </w:rPr>
        <w:t>IV</w:t>
      </w:r>
    </w:p>
    <w:p w:rsidR="00E1409F" w:rsidRDefault="003B037F" w:rsidP="00DF18C8">
      <w:pPr>
        <w:spacing w:line="380" w:lineRule="atLeast"/>
        <w:ind w:firstLine="709"/>
        <w:jc w:val="both"/>
        <w:rPr>
          <w:rFonts w:ascii="Arial" w:hAnsi="Arial" w:cs="Arial"/>
          <w:lang w:val="es-ES_tradnl"/>
        </w:rPr>
      </w:pPr>
      <w:r w:rsidRPr="003B037F">
        <w:rPr>
          <w:rFonts w:ascii="Arial" w:hAnsi="Arial" w:cs="Arial"/>
          <w:lang w:val="es-ES_tradnl"/>
        </w:rPr>
        <w:t xml:space="preserve">El artículo 51.3 del Texto Refundido del Estatuto del Personal al servicio de las Administraciones Públicas de Navarra, aprobado por Decreto Foral Legislativo 251/1993, de 30 de agosto, impide que los funcionarios que perciben el complemento de dedicación exclusiva puedan devengar horas extraordinarias. La situación de crisis sanitaria derivada de la pandemia ocasionada por el coronavirus </w:t>
      </w:r>
      <w:r w:rsidR="00D024D2">
        <w:rPr>
          <w:rFonts w:ascii="Arial" w:hAnsi="Arial" w:cs="Arial"/>
          <w:lang w:val="es-ES_tradnl"/>
        </w:rPr>
        <w:t>COVID</w:t>
      </w:r>
      <w:r w:rsidR="00191B53">
        <w:rPr>
          <w:rFonts w:ascii="Arial" w:hAnsi="Arial" w:cs="Arial"/>
          <w:lang w:val="es-ES_tradnl"/>
        </w:rPr>
        <w:t>-19 ha conllevado que ciertas</w:t>
      </w:r>
      <w:r w:rsidRPr="003B037F">
        <w:rPr>
          <w:rFonts w:ascii="Arial" w:hAnsi="Arial" w:cs="Arial"/>
          <w:lang w:val="es-ES_tradnl"/>
        </w:rPr>
        <w:t xml:space="preserve"> </w:t>
      </w:r>
      <w:r w:rsidR="00191B53">
        <w:rPr>
          <w:rFonts w:ascii="Arial" w:hAnsi="Arial" w:cs="Arial"/>
          <w:lang w:val="es-ES_tradnl"/>
        </w:rPr>
        <w:t xml:space="preserve">personas </w:t>
      </w:r>
      <w:r w:rsidRPr="003B037F">
        <w:rPr>
          <w:rFonts w:ascii="Arial" w:hAnsi="Arial" w:cs="Arial"/>
          <w:lang w:val="es-ES_tradnl"/>
        </w:rPr>
        <w:t>emplead</w:t>
      </w:r>
      <w:r w:rsidR="00191B53">
        <w:rPr>
          <w:rFonts w:ascii="Arial" w:hAnsi="Arial" w:cs="Arial"/>
          <w:lang w:val="es-ES_tradnl"/>
        </w:rPr>
        <w:t>as adscrita</w:t>
      </w:r>
      <w:r w:rsidRPr="003B037F">
        <w:rPr>
          <w:rFonts w:ascii="Arial" w:hAnsi="Arial" w:cs="Arial"/>
          <w:lang w:val="es-ES_tradnl"/>
        </w:rPr>
        <w:t>s al Servicio Navarro de Salud-</w:t>
      </w:r>
      <w:proofErr w:type="spellStart"/>
      <w:r w:rsidRPr="003B037F">
        <w:rPr>
          <w:rFonts w:ascii="Arial" w:hAnsi="Arial" w:cs="Arial"/>
          <w:lang w:val="es-ES_tradnl"/>
        </w:rPr>
        <w:t>Osasubidea</w:t>
      </w:r>
      <w:proofErr w:type="spellEnd"/>
      <w:r w:rsidRPr="003B037F">
        <w:rPr>
          <w:rFonts w:ascii="Arial" w:hAnsi="Arial" w:cs="Arial"/>
          <w:lang w:val="es-ES_tradnl"/>
        </w:rPr>
        <w:t xml:space="preserve"> han visto retribuida su especial dedicación realizada con ocasión de la pandemia mediante la percepción del complemento de productividad va</w:t>
      </w:r>
      <w:r w:rsidR="00191B53">
        <w:rPr>
          <w:rFonts w:ascii="Arial" w:hAnsi="Arial" w:cs="Arial"/>
          <w:lang w:val="es-ES_tradnl"/>
        </w:rPr>
        <w:t>riable y sin embargo determinada</w:t>
      </w:r>
      <w:r w:rsidRPr="003B037F">
        <w:rPr>
          <w:rFonts w:ascii="Arial" w:hAnsi="Arial" w:cs="Arial"/>
          <w:lang w:val="es-ES_tradnl"/>
        </w:rPr>
        <w:t xml:space="preserve">s </w:t>
      </w:r>
      <w:r w:rsidR="00191B53">
        <w:rPr>
          <w:rFonts w:ascii="Arial" w:hAnsi="Arial" w:cs="Arial"/>
          <w:lang w:val="es-ES_tradnl"/>
        </w:rPr>
        <w:t>personas empleada</w:t>
      </w:r>
      <w:r w:rsidRPr="003B037F">
        <w:rPr>
          <w:rFonts w:ascii="Arial" w:hAnsi="Arial" w:cs="Arial"/>
          <w:lang w:val="es-ES_tradnl"/>
        </w:rPr>
        <w:t>s en puestos básicos homólogos adscritos a otros Departamen</w:t>
      </w:r>
      <w:r w:rsidR="00191B53">
        <w:rPr>
          <w:rFonts w:ascii="Arial" w:hAnsi="Arial" w:cs="Arial"/>
          <w:lang w:val="es-ES_tradnl"/>
        </w:rPr>
        <w:t>tos no han podido ser compensada</w:t>
      </w:r>
      <w:r w:rsidRPr="003B037F">
        <w:rPr>
          <w:rFonts w:ascii="Arial" w:hAnsi="Arial" w:cs="Arial"/>
          <w:lang w:val="es-ES_tradnl"/>
        </w:rPr>
        <w:t xml:space="preserve">s con el citado complemento de productividad por no resultarles de aplicación este en virtud de su normativa retributiva y tampoco han podido percibir la compensación correspondiente a las numerosas horas extraordinarias que han realizado al tener asignado en su puesto de trabajo el complemento de dedicación exclusiva. Por ello, para paliar esta situación y en atención a la excepcionalidad de la situación causada por la pandemia, se considera que las horas extraordinarias realizadas con ocasión de la misma deben ser compensadas. </w:t>
      </w:r>
    </w:p>
    <w:p w:rsidR="00E1409F" w:rsidRDefault="003F301F" w:rsidP="00DF18C8">
      <w:pPr>
        <w:spacing w:line="380" w:lineRule="atLeast"/>
        <w:jc w:val="center"/>
        <w:rPr>
          <w:rFonts w:ascii="Arial" w:hAnsi="Arial" w:cs="Arial"/>
          <w:lang w:val="es-ES_tradnl"/>
        </w:rPr>
      </w:pPr>
      <w:r w:rsidRPr="003F301F">
        <w:rPr>
          <w:rFonts w:ascii="Arial" w:hAnsi="Arial" w:cs="Arial"/>
          <w:lang w:val="es-ES_tradnl"/>
        </w:rPr>
        <w:t>V</w:t>
      </w:r>
    </w:p>
    <w:p w:rsidR="00E1409F" w:rsidRDefault="003F301F" w:rsidP="00191B53">
      <w:pPr>
        <w:spacing w:line="380" w:lineRule="atLeast"/>
        <w:jc w:val="center"/>
        <w:rPr>
          <w:rFonts w:ascii="Arial" w:hAnsi="Arial" w:cs="Arial"/>
        </w:rPr>
      </w:pPr>
      <w:r w:rsidRPr="003F301F">
        <w:rPr>
          <w:rFonts w:ascii="Arial" w:hAnsi="Arial" w:cs="Arial"/>
        </w:rPr>
        <w:t>Medidas en el ámbit</w:t>
      </w:r>
      <w:r w:rsidR="00DF18C8">
        <w:rPr>
          <w:rFonts w:ascii="Arial" w:hAnsi="Arial" w:cs="Arial"/>
        </w:rPr>
        <w:t>o tributario</w:t>
      </w:r>
    </w:p>
    <w:p w:rsidR="00E1409F" w:rsidRDefault="003F301F" w:rsidP="00DF18C8">
      <w:pPr>
        <w:spacing w:line="380" w:lineRule="atLeast"/>
        <w:ind w:firstLine="709"/>
        <w:jc w:val="both"/>
        <w:rPr>
          <w:rFonts w:ascii="Arial" w:hAnsi="Arial" w:cs="Arial"/>
        </w:rPr>
      </w:pPr>
      <w:r w:rsidRPr="003F301F">
        <w:rPr>
          <w:rFonts w:ascii="Arial" w:hAnsi="Arial" w:cs="Arial"/>
        </w:rPr>
        <w:t xml:space="preserve">La disposición adicional cuarta armoniza la regulación del Impuesto sobre el Valor Añadido con lo dispuesto en el Real Decreto-ley 27/2020, </w:t>
      </w:r>
      <w:r w:rsidRPr="003F301F">
        <w:rPr>
          <w:rFonts w:ascii="Arial" w:hAnsi="Arial" w:cs="Arial"/>
        </w:rPr>
        <w:lastRenderedPageBreak/>
        <w:t>de 4 de agosto, de medidas financieras, de carácter extraordinario y urgente, aplicables a las entidades locales, y de conformidad con el artículo 32 de la Ley 28/1990, de 26 de diciembre, por la que se aprueba el Convenio Económico entre el Estado y la Comunidad Foral de Navarra.</w:t>
      </w:r>
    </w:p>
    <w:p w:rsidR="00E1409F" w:rsidRDefault="003F301F" w:rsidP="00DF18C8">
      <w:pPr>
        <w:spacing w:line="380" w:lineRule="atLeast"/>
        <w:ind w:firstLine="709"/>
        <w:jc w:val="both"/>
        <w:rPr>
          <w:rFonts w:ascii="Arial" w:hAnsi="Arial" w:cs="Arial"/>
        </w:rPr>
      </w:pPr>
      <w:r w:rsidRPr="003F301F">
        <w:rPr>
          <w:rFonts w:ascii="Arial" w:hAnsi="Arial" w:cs="Arial"/>
        </w:rPr>
        <w:t>En este ámbito, se mantiene hasta el 31 de octubre de 2020 la aplicación de un tipo del cero por ciento del Impuesto sobre el Valor Añadido a las entregas interiores, importaciones y adquisiciones intracomunitarias de material sanitario para combatir la COVID-19, cuyos destinatarios sean entidades públicas, sin ánimo de lucro y centros hospitalarios, que, hasta el 31 de julio de 2020, estuvo regulada en la disposición adicional tercera del Decreto</w:t>
      </w:r>
      <w:r w:rsidR="00D024D2">
        <w:rPr>
          <w:rFonts w:ascii="Arial" w:hAnsi="Arial" w:cs="Arial"/>
        </w:rPr>
        <w:t>-l</w:t>
      </w:r>
      <w:r w:rsidRPr="003F301F">
        <w:rPr>
          <w:rFonts w:ascii="Arial" w:hAnsi="Arial" w:cs="Arial"/>
        </w:rPr>
        <w:t>ey Foral 4/2020, de 29 de abril, por el que se aprueban medidas urgentes para responder al impacto generado por la crisis sanitaria del coronavirus (COVID-19).</w:t>
      </w:r>
    </w:p>
    <w:p w:rsidR="00E1409F" w:rsidRDefault="003F301F" w:rsidP="00DF18C8">
      <w:pPr>
        <w:spacing w:line="380" w:lineRule="atLeast"/>
        <w:ind w:firstLine="709"/>
        <w:jc w:val="both"/>
        <w:rPr>
          <w:rFonts w:ascii="Arial" w:hAnsi="Arial" w:cs="Arial"/>
        </w:rPr>
      </w:pPr>
      <w:r w:rsidRPr="003F301F">
        <w:rPr>
          <w:rFonts w:ascii="Arial" w:hAnsi="Arial" w:cs="Arial"/>
        </w:rPr>
        <w:t xml:space="preserve">También se actualiza, </w:t>
      </w:r>
      <w:r w:rsidRPr="003F301F">
        <w:rPr>
          <w:rFonts w:ascii="Arial" w:hAnsi="Arial" w:cs="Arial"/>
          <w:lang w:val="es-ES_tradnl"/>
        </w:rPr>
        <w:t>con efectos desde el 23 de abril de 2020</w:t>
      </w:r>
      <w:r w:rsidRPr="003F301F">
        <w:rPr>
          <w:rFonts w:ascii="Arial" w:hAnsi="Arial" w:cs="Arial"/>
        </w:rPr>
        <w:t>, la relación de bienes a los que es de aplicación esta medida.</w:t>
      </w:r>
    </w:p>
    <w:p w:rsidR="00E1409F" w:rsidRDefault="003F301F" w:rsidP="00DF18C8">
      <w:pPr>
        <w:spacing w:line="380" w:lineRule="atLeast"/>
        <w:ind w:firstLine="709"/>
        <w:jc w:val="both"/>
        <w:rPr>
          <w:rFonts w:ascii="Arial" w:hAnsi="Arial" w:cs="Arial"/>
        </w:rPr>
      </w:pPr>
      <w:r w:rsidRPr="003F301F">
        <w:rPr>
          <w:rFonts w:ascii="Arial" w:hAnsi="Arial" w:cs="Arial"/>
        </w:rPr>
        <w:t xml:space="preserve">A estos efectos, los sujetos pasivos efectuarán, en su caso, conforme a la normativa del Impuesto, la rectificación del Impuesto sobre el Valor Añadido repercutido o satisfecho con anterioridad a la entrada en vigor de este </w:t>
      </w:r>
      <w:r w:rsidR="00191B53">
        <w:rPr>
          <w:rFonts w:ascii="Arial" w:hAnsi="Arial" w:cs="Arial"/>
        </w:rPr>
        <w:t>d</w:t>
      </w:r>
      <w:r w:rsidRPr="003F301F">
        <w:rPr>
          <w:rFonts w:ascii="Arial" w:hAnsi="Arial" w:cs="Arial"/>
        </w:rPr>
        <w:t>ecreto</w:t>
      </w:r>
      <w:r w:rsidR="00191B53">
        <w:rPr>
          <w:rFonts w:ascii="Arial" w:hAnsi="Arial" w:cs="Arial"/>
        </w:rPr>
        <w:t>-ley f</w:t>
      </w:r>
      <w:r w:rsidRPr="003F301F">
        <w:rPr>
          <w:rFonts w:ascii="Arial" w:hAnsi="Arial" w:cs="Arial"/>
        </w:rPr>
        <w:t>oral.</w:t>
      </w:r>
    </w:p>
    <w:p w:rsidR="00E1409F" w:rsidRDefault="003F301F" w:rsidP="00DF18C8">
      <w:pPr>
        <w:spacing w:line="380" w:lineRule="atLeast"/>
        <w:ind w:firstLine="709"/>
        <w:jc w:val="both"/>
        <w:rPr>
          <w:rFonts w:ascii="Arial" w:hAnsi="Arial" w:cs="Arial"/>
        </w:rPr>
      </w:pPr>
      <w:r w:rsidRPr="003F301F">
        <w:rPr>
          <w:rFonts w:ascii="Arial" w:hAnsi="Arial" w:cs="Arial"/>
        </w:rPr>
        <w:t>Por otra parte, se modifica el Texto Refundido la Ley Foral del Impuesto sobre Transmisiones Patrimoniales y Actos Jurídicos Documentados para extender la exención de la cuota gradual del impuesto sobre actos jurídicos documentados a las escrituras de formalización de la moratoria</w:t>
      </w:r>
      <w:r w:rsidRPr="003F301F">
        <w:rPr>
          <w:rFonts w:ascii="Arial" w:hAnsi="Arial" w:cs="Arial"/>
          <w:lang w:val="es-ES_tradnl"/>
        </w:rPr>
        <w:t xml:space="preserve"> </w:t>
      </w:r>
      <w:r w:rsidRPr="003F301F">
        <w:rPr>
          <w:rFonts w:ascii="Arial" w:hAnsi="Arial" w:cs="Arial"/>
        </w:rPr>
        <w:t>para el sector del transporte público de mercancías y discrecional de viajeros en autobús, regulada en el Real Decreto-ley 26/2020 de 7 de julio.</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la Consejera de Salud, y de conformidad con la decisión adoptada por el Gobierno de Navarra en sesión celebrada el día </w:t>
      </w:r>
      <w:r w:rsidR="004C7CD3">
        <w:rPr>
          <w:rFonts w:ascii="Arial" w:hAnsi="Arial" w:cs="Arial"/>
          <w:lang w:val="es-ES_tradnl"/>
        </w:rPr>
        <w:t>diecisiete</w:t>
      </w:r>
      <w:r w:rsidRPr="004C7CD3">
        <w:rPr>
          <w:rFonts w:ascii="Arial" w:hAnsi="Arial" w:cs="Arial"/>
          <w:lang w:val="es-ES_tradnl"/>
        </w:rPr>
        <w:t xml:space="preserve"> de agosto de </w:t>
      </w:r>
      <w:r w:rsidR="004C7CD3">
        <w:rPr>
          <w:rFonts w:ascii="Arial" w:hAnsi="Arial" w:cs="Arial"/>
          <w:lang w:val="es-ES_tradnl"/>
        </w:rPr>
        <w:t>dos mil veinte</w:t>
      </w:r>
      <w:r w:rsidRPr="004C7CD3">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lastRenderedPageBreak/>
        <w:t>DECRETO:</w:t>
      </w:r>
    </w:p>
    <w:p w:rsidR="00E1409F" w:rsidRDefault="00027093" w:rsidP="00DF18C8">
      <w:pPr>
        <w:spacing w:line="380" w:lineRule="atLeast"/>
        <w:jc w:val="center"/>
        <w:rPr>
          <w:rFonts w:ascii="Arial" w:hAnsi="Arial" w:cs="Arial"/>
          <w:lang w:val="es-ES_tradnl"/>
        </w:rPr>
      </w:pPr>
      <w:r w:rsidRPr="004C7CD3">
        <w:rPr>
          <w:rFonts w:ascii="Arial" w:hAnsi="Arial" w:cs="Arial"/>
          <w:lang w:val="es-ES_tradnl"/>
        </w:rPr>
        <w:t>T</w:t>
      </w:r>
      <w:r w:rsidR="002F797E">
        <w:rPr>
          <w:rFonts w:ascii="Arial" w:hAnsi="Arial" w:cs="Arial"/>
          <w:lang w:val="es-ES_tradnl"/>
        </w:rPr>
        <w:t>Í</w:t>
      </w:r>
      <w:r w:rsidRPr="004C7CD3">
        <w:rPr>
          <w:rFonts w:ascii="Arial" w:hAnsi="Arial" w:cs="Arial"/>
          <w:lang w:val="es-ES_tradnl"/>
        </w:rPr>
        <w:t>TULO PRELIMINAR</w:t>
      </w:r>
    </w:p>
    <w:p w:rsidR="00E1409F" w:rsidRDefault="00027093" w:rsidP="00DF18C8">
      <w:pPr>
        <w:spacing w:line="380" w:lineRule="atLeast"/>
        <w:jc w:val="center"/>
        <w:rPr>
          <w:rFonts w:ascii="Arial" w:hAnsi="Arial" w:cs="Arial"/>
          <w:lang w:val="es-ES_tradnl"/>
        </w:rPr>
      </w:pPr>
      <w:r w:rsidRPr="004C7CD3">
        <w:rPr>
          <w:rFonts w:ascii="Arial" w:hAnsi="Arial" w:cs="Arial"/>
          <w:lang w:val="es-ES_tradnl"/>
        </w:rPr>
        <w:t>Disposiciones generales</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Artículo 1. Objeto</w:t>
      </w:r>
      <w:r w:rsidR="00AD16BD">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Es objeto del presente decreto-ley foral la adopción en la Comunidad Foral de Navarra, de diversas medidas extraordinarias para responder ante la situación de especial riesgo derivada del incremento de casos positivos por COVID-19.</w:t>
      </w:r>
    </w:p>
    <w:p w:rsidR="00E1409F" w:rsidRDefault="002F797E" w:rsidP="00DF18C8">
      <w:pPr>
        <w:spacing w:line="380" w:lineRule="atLeast"/>
        <w:jc w:val="center"/>
        <w:rPr>
          <w:rFonts w:ascii="Arial" w:hAnsi="Arial" w:cs="Arial"/>
          <w:lang w:val="es-ES_tradnl"/>
        </w:rPr>
      </w:pPr>
      <w:r>
        <w:rPr>
          <w:rFonts w:ascii="Arial" w:hAnsi="Arial" w:cs="Arial"/>
          <w:lang w:val="es-ES_tradnl"/>
        </w:rPr>
        <w:t>TÍ</w:t>
      </w:r>
      <w:r w:rsidR="00027093" w:rsidRPr="004C7CD3">
        <w:rPr>
          <w:rFonts w:ascii="Arial" w:hAnsi="Arial" w:cs="Arial"/>
          <w:lang w:val="es-ES_tradnl"/>
        </w:rPr>
        <w:t>TULO I</w:t>
      </w:r>
    </w:p>
    <w:p w:rsidR="00E1409F" w:rsidRDefault="00027093" w:rsidP="00DF18C8">
      <w:pPr>
        <w:spacing w:line="380" w:lineRule="atLeast"/>
        <w:ind w:firstLine="709"/>
        <w:jc w:val="center"/>
        <w:rPr>
          <w:rFonts w:ascii="Arial" w:hAnsi="Arial" w:cs="Arial"/>
          <w:lang w:val="es-ES_tradnl"/>
        </w:rPr>
      </w:pPr>
      <w:r w:rsidRPr="004C7CD3">
        <w:rPr>
          <w:rFonts w:ascii="Arial" w:hAnsi="Arial" w:cs="Arial"/>
          <w:lang w:val="es-ES_tradnl"/>
        </w:rPr>
        <w:t>Medidas extraordinarias en el ámbito del ocio nocturno, hostelería y restauración y consumo de alcohol no autorizado en la vía pública y actividad de sociedades gastronómicas y peñas</w:t>
      </w:r>
    </w:p>
    <w:p w:rsidR="00E1409F" w:rsidRDefault="00D05501" w:rsidP="00D05501">
      <w:pPr>
        <w:spacing w:line="380" w:lineRule="atLeast"/>
        <w:ind w:firstLine="709"/>
        <w:rPr>
          <w:rFonts w:ascii="Arial" w:hAnsi="Arial" w:cs="Arial"/>
        </w:rPr>
      </w:pPr>
      <w:r w:rsidRPr="00D05501">
        <w:rPr>
          <w:rFonts w:ascii="Arial" w:hAnsi="Arial" w:cs="Arial"/>
        </w:rPr>
        <w:t>Artículo 2. Cierre y limitaciones de determinados establecimientos dedicados al ocio nocturno.</w:t>
      </w:r>
    </w:p>
    <w:p w:rsidR="00E1409F" w:rsidRDefault="00D05501" w:rsidP="00D05501">
      <w:pPr>
        <w:pStyle w:val="Prrafodelista"/>
        <w:numPr>
          <w:ilvl w:val="0"/>
          <w:numId w:val="17"/>
        </w:numPr>
        <w:spacing w:line="380" w:lineRule="atLeast"/>
        <w:ind w:left="0" w:firstLine="709"/>
        <w:jc w:val="both"/>
        <w:rPr>
          <w:rFonts w:ascii="Arial" w:hAnsi="Arial" w:cs="Arial"/>
        </w:rPr>
      </w:pPr>
      <w:r w:rsidRPr="00D05501">
        <w:rPr>
          <w:rFonts w:ascii="Arial" w:hAnsi="Arial" w:cs="Arial"/>
        </w:rPr>
        <w:t>Queda prohibida la actividad de los establecimientos con licencia de salas de fiesta y discotecas, con y sin actuaciones musicales en directo.</w:t>
      </w:r>
    </w:p>
    <w:p w:rsidR="00E1409F" w:rsidRDefault="00D05501" w:rsidP="00D05501">
      <w:pPr>
        <w:pStyle w:val="Prrafodelista"/>
        <w:numPr>
          <w:ilvl w:val="0"/>
          <w:numId w:val="17"/>
        </w:numPr>
        <w:spacing w:line="380" w:lineRule="atLeast"/>
        <w:ind w:left="0" w:firstLine="709"/>
        <w:jc w:val="both"/>
        <w:rPr>
          <w:rFonts w:ascii="Arial" w:hAnsi="Arial" w:cs="Arial"/>
        </w:rPr>
      </w:pPr>
      <w:r w:rsidRPr="00D05501">
        <w:rPr>
          <w:rFonts w:ascii="Arial" w:hAnsi="Arial" w:cs="Arial"/>
        </w:rPr>
        <w:t>Los establecimientos con licencia de bar especial y café espectáculo podrán desarrollar su actividad entre la hora general de apertura, las 13.00 horas, y hasta las 01.00 horas, en las condiciones establecidas en el artículo 3 del presente decreto-ley foral.</w:t>
      </w:r>
    </w:p>
    <w:p w:rsidR="00027093" w:rsidRPr="00E1409F" w:rsidRDefault="00D05501" w:rsidP="00DF18C8">
      <w:pPr>
        <w:pStyle w:val="Prrafodelista"/>
        <w:numPr>
          <w:ilvl w:val="0"/>
          <w:numId w:val="17"/>
        </w:numPr>
        <w:spacing w:line="380" w:lineRule="atLeast"/>
        <w:ind w:left="0" w:firstLine="709"/>
        <w:jc w:val="both"/>
        <w:rPr>
          <w:rFonts w:ascii="Arial" w:hAnsi="Arial" w:cs="Arial"/>
        </w:rPr>
      </w:pPr>
      <w:r w:rsidRPr="00D05501">
        <w:rPr>
          <w:rFonts w:ascii="Arial" w:hAnsi="Arial" w:cs="Arial"/>
        </w:rPr>
        <w:t>En el caso de que estos establecimientos dispongan de autorizaciones municipales especiales que les permitan, de conformidad a lo dispuesto en el artículo 6.2 c) del Decreto Foral 201/2002, de 23 de septiembre, por el que se regula el horario general de espectáculos públicos y actividades recreativas, adelantar la hora de apertura, podrán ejercer la actividad en el horario anticipado y condiciones autorizadas por la entidad local, según las condiciones de ocupación del artículo 3 del presente decreto-ley foral.</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Artículo 3. Limitación del horario de cierre de los establecimientos con actividad de bar, cafetería, restaurantes y terrazas</w:t>
      </w:r>
      <w:r w:rsidR="00AD16BD">
        <w:rPr>
          <w:rFonts w:ascii="Arial" w:hAnsi="Arial" w:cs="Arial"/>
          <w:lang w:val="es-ES_tradnl"/>
        </w:rPr>
        <w:t>.</w:t>
      </w:r>
    </w:p>
    <w:p w:rsidR="00E1409F" w:rsidRDefault="00027093" w:rsidP="00DF18C8">
      <w:pPr>
        <w:pStyle w:val="Prrafodelista"/>
        <w:numPr>
          <w:ilvl w:val="0"/>
          <w:numId w:val="2"/>
        </w:numPr>
        <w:spacing w:line="380" w:lineRule="atLeast"/>
        <w:ind w:left="0" w:firstLine="709"/>
        <w:jc w:val="both"/>
        <w:rPr>
          <w:rFonts w:ascii="Arial" w:hAnsi="Arial" w:cs="Arial"/>
          <w:lang w:val="es-ES_tradnl"/>
        </w:rPr>
      </w:pPr>
      <w:r w:rsidRPr="004C7CD3">
        <w:rPr>
          <w:rFonts w:ascii="Arial" w:hAnsi="Arial" w:cs="Arial"/>
          <w:lang w:val="es-ES_tradnl"/>
        </w:rPr>
        <w:t>Los establecimientos con actividad de bar, cafetería, restaurantes y terrazas deberán garantizar una distancia de 1,5 metros</w:t>
      </w:r>
      <w:r w:rsidR="00E1409F">
        <w:rPr>
          <w:rFonts w:ascii="Arial" w:hAnsi="Arial" w:cs="Arial"/>
          <w:lang w:val="es-ES_tradnl"/>
        </w:rPr>
        <w:t xml:space="preserve"> </w:t>
      </w:r>
      <w:r w:rsidRPr="004C7CD3">
        <w:rPr>
          <w:rFonts w:ascii="Arial" w:hAnsi="Arial" w:cs="Arial"/>
          <w:lang w:val="es-ES_tradnl"/>
        </w:rPr>
        <w:t xml:space="preserve">en </w:t>
      </w:r>
      <w:r w:rsidRPr="004C7CD3">
        <w:rPr>
          <w:rFonts w:ascii="Arial" w:hAnsi="Arial" w:cs="Arial"/>
          <w:lang w:val="es-ES_tradnl"/>
        </w:rPr>
        <w:lastRenderedPageBreak/>
        <w:t>el servicio en barra. También se garantizará la misma distancia mínima entre mesas o agrupaciones de mesas con un máximo de 10 personas por mesa o agrupación de ellas. La mesa o agrupación de mesas que se utilicen para este fin, deberán ser acordes al número de personas, permitiendo que se respete la distancia mínima de seguridad interpersonal.</w:t>
      </w:r>
    </w:p>
    <w:p w:rsidR="00E1409F" w:rsidRDefault="00027093" w:rsidP="00DF18C8">
      <w:pPr>
        <w:pStyle w:val="Prrafodelista"/>
        <w:numPr>
          <w:ilvl w:val="0"/>
          <w:numId w:val="2"/>
        </w:numPr>
        <w:spacing w:line="380" w:lineRule="atLeast"/>
        <w:ind w:left="0" w:firstLine="709"/>
        <w:jc w:val="both"/>
        <w:rPr>
          <w:rFonts w:ascii="Arial" w:hAnsi="Arial" w:cs="Arial"/>
          <w:lang w:val="es-ES_tradnl"/>
        </w:rPr>
      </w:pPr>
      <w:r w:rsidRPr="004C7CD3">
        <w:rPr>
          <w:rFonts w:ascii="Arial" w:hAnsi="Arial" w:cs="Arial"/>
          <w:lang w:val="es-ES_tradnl"/>
        </w:rPr>
        <w:t xml:space="preserve">El horario de cierre de los establecimientos </w:t>
      </w:r>
      <w:r w:rsidR="0090451B">
        <w:rPr>
          <w:rFonts w:ascii="Arial" w:hAnsi="Arial" w:cs="Arial"/>
          <w:lang w:val="es-ES_tradnl"/>
        </w:rPr>
        <w:t>a los que se refiere este artículo</w:t>
      </w:r>
      <w:r w:rsidRPr="004C7CD3">
        <w:rPr>
          <w:rFonts w:ascii="Arial" w:hAnsi="Arial" w:cs="Arial"/>
          <w:lang w:val="es-ES_tradnl"/>
        </w:rPr>
        <w:t xml:space="preserve"> será la</w:t>
      </w:r>
      <w:r w:rsidR="002F797E">
        <w:rPr>
          <w:rFonts w:ascii="Arial" w:hAnsi="Arial" w:cs="Arial"/>
          <w:lang w:val="es-ES_tradnl"/>
        </w:rPr>
        <w:t>s</w:t>
      </w:r>
      <w:r w:rsidRPr="004C7CD3">
        <w:rPr>
          <w:rFonts w:ascii="Arial" w:hAnsi="Arial" w:cs="Arial"/>
          <w:lang w:val="es-ES_tradnl"/>
        </w:rPr>
        <w:t xml:space="preserve"> </w:t>
      </w:r>
      <w:r w:rsidRPr="002F797E">
        <w:rPr>
          <w:rFonts w:ascii="Arial" w:hAnsi="Arial" w:cs="Arial"/>
          <w:lang w:val="es-ES_tradnl"/>
        </w:rPr>
        <w:t>0</w:t>
      </w:r>
      <w:r w:rsidRPr="004C7CD3">
        <w:rPr>
          <w:rFonts w:ascii="Arial" w:hAnsi="Arial" w:cs="Arial"/>
          <w:lang w:val="es-ES_tradnl"/>
        </w:rPr>
        <w:t xml:space="preserve">1:00 </w:t>
      </w:r>
      <w:r w:rsidR="002F797E">
        <w:rPr>
          <w:rFonts w:ascii="Arial" w:hAnsi="Arial" w:cs="Arial"/>
          <w:lang w:val="es-ES_tradnl"/>
        </w:rPr>
        <w:t xml:space="preserve">horas </w:t>
      </w:r>
      <w:r w:rsidRPr="004C7CD3">
        <w:rPr>
          <w:rFonts w:ascii="Arial" w:hAnsi="Arial" w:cs="Arial"/>
          <w:lang w:val="es-ES_tradnl"/>
        </w:rPr>
        <w:t xml:space="preserve">como máximo, incluidas las labores de desalojo del establecimiento, sin que puedan admitirse nuevos clientes a partir de las 00:00 horas. </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Artículo 4. Establecimientos de salones recreativos, </w:t>
      </w:r>
      <w:proofErr w:type="spellStart"/>
      <w:r w:rsidRPr="004C7CD3">
        <w:rPr>
          <w:rFonts w:ascii="Arial" w:hAnsi="Arial" w:cs="Arial"/>
          <w:lang w:val="es-ES_tradnl"/>
        </w:rPr>
        <w:t>cibercentros</w:t>
      </w:r>
      <w:proofErr w:type="spellEnd"/>
      <w:r w:rsidRPr="004C7CD3">
        <w:rPr>
          <w:rFonts w:ascii="Arial" w:hAnsi="Arial" w:cs="Arial"/>
          <w:lang w:val="es-ES_tradnl"/>
        </w:rPr>
        <w:t>, salas de bingo, salones de juego, y salones deportivos</w:t>
      </w:r>
      <w:r w:rsidR="00AD16BD">
        <w:rPr>
          <w:rFonts w:ascii="Arial" w:hAnsi="Arial" w:cs="Arial"/>
          <w:lang w:val="es-ES_tradnl"/>
        </w:rPr>
        <w:t>.</w:t>
      </w:r>
    </w:p>
    <w:p w:rsidR="00E1409F" w:rsidRDefault="002F797E" w:rsidP="00DF18C8">
      <w:pPr>
        <w:spacing w:line="380" w:lineRule="atLeast"/>
        <w:ind w:firstLine="709"/>
        <w:jc w:val="both"/>
        <w:rPr>
          <w:rFonts w:ascii="Arial" w:hAnsi="Arial" w:cs="Arial"/>
          <w:lang w:val="es-ES_tradnl"/>
        </w:rPr>
      </w:pPr>
      <w:r>
        <w:rPr>
          <w:rFonts w:ascii="Arial" w:hAnsi="Arial" w:cs="Arial"/>
          <w:lang w:val="es-ES_tradnl"/>
        </w:rPr>
        <w:t xml:space="preserve">El horario de cierre </w:t>
      </w:r>
      <w:r w:rsidR="00027093" w:rsidRPr="004C7CD3">
        <w:rPr>
          <w:rFonts w:ascii="Arial" w:hAnsi="Arial" w:cs="Arial"/>
          <w:lang w:val="es-ES_tradnl"/>
        </w:rPr>
        <w:t xml:space="preserve">de los establecimientos de salones recreativos, </w:t>
      </w:r>
      <w:proofErr w:type="spellStart"/>
      <w:r w:rsidR="00027093" w:rsidRPr="004C7CD3">
        <w:rPr>
          <w:rFonts w:ascii="Arial" w:hAnsi="Arial" w:cs="Arial"/>
          <w:lang w:val="es-ES_tradnl"/>
        </w:rPr>
        <w:t>cibercentros</w:t>
      </w:r>
      <w:proofErr w:type="spellEnd"/>
      <w:r w:rsidR="00027093" w:rsidRPr="004C7CD3">
        <w:rPr>
          <w:rFonts w:ascii="Arial" w:hAnsi="Arial" w:cs="Arial"/>
          <w:lang w:val="es-ES_tradnl"/>
        </w:rPr>
        <w:t>, salas de bingo, salones de juego, y salones deportivos será la</w:t>
      </w:r>
      <w:r>
        <w:rPr>
          <w:rFonts w:ascii="Arial" w:hAnsi="Arial" w:cs="Arial"/>
          <w:lang w:val="es-ES_tradnl"/>
        </w:rPr>
        <w:t>s</w:t>
      </w:r>
      <w:r w:rsidR="00027093" w:rsidRPr="004C7CD3">
        <w:rPr>
          <w:rFonts w:ascii="Arial" w:hAnsi="Arial" w:cs="Arial"/>
          <w:lang w:val="es-ES_tradnl"/>
        </w:rPr>
        <w:t xml:space="preserve"> </w:t>
      </w:r>
      <w:r w:rsidR="00027093" w:rsidRPr="002F797E">
        <w:rPr>
          <w:rFonts w:ascii="Arial" w:hAnsi="Arial" w:cs="Arial"/>
          <w:lang w:val="es-ES_tradnl"/>
        </w:rPr>
        <w:t>01</w:t>
      </w:r>
      <w:r w:rsidR="00027093" w:rsidRPr="004C7CD3">
        <w:rPr>
          <w:rFonts w:ascii="Arial" w:hAnsi="Arial" w:cs="Arial"/>
          <w:lang w:val="es-ES_tradnl"/>
        </w:rPr>
        <w:t xml:space="preserve">:00 </w:t>
      </w:r>
      <w:r>
        <w:rPr>
          <w:rFonts w:ascii="Arial" w:hAnsi="Arial" w:cs="Arial"/>
          <w:lang w:val="es-ES_tradnl"/>
        </w:rPr>
        <w:t xml:space="preserve">horas </w:t>
      </w:r>
      <w:r w:rsidR="00027093" w:rsidRPr="004C7CD3">
        <w:rPr>
          <w:rFonts w:ascii="Arial" w:hAnsi="Arial" w:cs="Arial"/>
          <w:lang w:val="es-ES_tradnl"/>
        </w:rPr>
        <w:t>como máximo, incluidas las labores de desalojo del establecimiento, sin que puedan admitirse nuevos clientes a partir de las 00:00 horas</w:t>
      </w:r>
      <w:r w:rsidR="00AD16BD">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Artículo 5. Limitación de la actividad de sociedades gastronómicas y peñas</w:t>
      </w:r>
      <w:r w:rsidR="00AD16BD">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La</w:t>
      </w:r>
      <w:r w:rsidR="00D024D2">
        <w:rPr>
          <w:rFonts w:ascii="Arial" w:hAnsi="Arial" w:cs="Arial"/>
          <w:lang w:val="es-ES_tradnl"/>
        </w:rPr>
        <w:t>s</w:t>
      </w:r>
      <w:r w:rsidRPr="004C7CD3">
        <w:rPr>
          <w:rFonts w:ascii="Arial" w:hAnsi="Arial" w:cs="Arial"/>
          <w:lang w:val="es-ES_tradnl"/>
        </w:rPr>
        <w:t xml:space="preserve"> sociedades gastronómicas y peñas deberán permanecer sin uso a partir de la</w:t>
      </w:r>
      <w:r w:rsidR="002F797E">
        <w:rPr>
          <w:rFonts w:ascii="Arial" w:hAnsi="Arial" w:cs="Arial"/>
          <w:lang w:val="es-ES_tradnl"/>
        </w:rPr>
        <w:t>s</w:t>
      </w:r>
      <w:r w:rsidRPr="004C7CD3">
        <w:rPr>
          <w:rFonts w:ascii="Arial" w:hAnsi="Arial" w:cs="Arial"/>
          <w:lang w:val="es-ES_tradnl"/>
        </w:rPr>
        <w:t xml:space="preserve"> </w:t>
      </w:r>
      <w:r w:rsidRPr="002F797E">
        <w:rPr>
          <w:rFonts w:ascii="Arial" w:hAnsi="Arial" w:cs="Arial"/>
          <w:lang w:val="es-ES_tradnl"/>
        </w:rPr>
        <w:t>0</w:t>
      </w:r>
      <w:r w:rsidRPr="004C7CD3">
        <w:rPr>
          <w:rFonts w:ascii="Arial" w:hAnsi="Arial" w:cs="Arial"/>
          <w:lang w:val="es-ES_tradnl"/>
        </w:rPr>
        <w:t>1:00 horas, incluido desalojo.</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Artículo 6. Consumo de alcohol no autorizado en vía pública</w:t>
      </w:r>
      <w:r w:rsidR="002F797E">
        <w:rPr>
          <w:rFonts w:ascii="Arial" w:hAnsi="Arial" w:cs="Arial"/>
          <w:lang w:val="es-ES_tradnl"/>
        </w:rPr>
        <w:t>.</w:t>
      </w:r>
    </w:p>
    <w:p w:rsidR="00E1409F" w:rsidRDefault="00027093" w:rsidP="00DF18C8">
      <w:pPr>
        <w:pStyle w:val="Prrafodelista"/>
        <w:numPr>
          <w:ilvl w:val="0"/>
          <w:numId w:val="3"/>
        </w:numPr>
        <w:spacing w:line="380" w:lineRule="atLeast"/>
        <w:ind w:left="0" w:firstLine="709"/>
        <w:jc w:val="both"/>
        <w:rPr>
          <w:rFonts w:ascii="Arial" w:hAnsi="Arial" w:cs="Arial"/>
          <w:lang w:val="es-ES_tradnl"/>
        </w:rPr>
      </w:pPr>
      <w:r w:rsidRPr="004C7CD3">
        <w:rPr>
          <w:rFonts w:ascii="Arial" w:hAnsi="Arial" w:cs="Arial"/>
          <w:lang w:val="es-ES_tradnl"/>
        </w:rPr>
        <w:t xml:space="preserve">Quedan prohibidas las celebraciones de convivencia y ocio con consumo de alcohol (tipo “botellón” y similares) en la vía pública, parques y plazas públicas y en otros lugares de tránsito público. </w:t>
      </w:r>
    </w:p>
    <w:p w:rsidR="00E1409F" w:rsidRDefault="00027093" w:rsidP="00DF18C8">
      <w:pPr>
        <w:pStyle w:val="Prrafodelista"/>
        <w:numPr>
          <w:ilvl w:val="0"/>
          <w:numId w:val="3"/>
        </w:numPr>
        <w:spacing w:line="380" w:lineRule="atLeast"/>
        <w:ind w:left="0" w:firstLine="709"/>
        <w:jc w:val="both"/>
        <w:rPr>
          <w:rFonts w:ascii="Arial" w:hAnsi="Arial" w:cs="Arial"/>
          <w:lang w:val="es-ES_tradnl"/>
        </w:rPr>
      </w:pPr>
      <w:r w:rsidRPr="004C7CD3">
        <w:rPr>
          <w:rFonts w:ascii="Arial" w:hAnsi="Arial" w:cs="Arial"/>
          <w:lang w:val="es-ES_tradnl"/>
        </w:rPr>
        <w:t>Los Cuerpos y Fuerzas de Seguridad controlarán la prohibición establecida en el apartado 1 de este artículo pudiéndose imponer las sanciones correspondientes con arreglo a la normativa vigente de aplicación.</w:t>
      </w:r>
    </w:p>
    <w:p w:rsidR="00E1409F" w:rsidRDefault="00027093" w:rsidP="00F904A8">
      <w:pPr>
        <w:spacing w:line="380" w:lineRule="atLeast"/>
        <w:jc w:val="center"/>
        <w:rPr>
          <w:rFonts w:ascii="Arial" w:hAnsi="Arial" w:cs="Arial"/>
          <w:lang w:val="es-ES_tradnl"/>
        </w:rPr>
      </w:pPr>
      <w:r w:rsidRPr="004C7CD3">
        <w:rPr>
          <w:rFonts w:ascii="Arial" w:hAnsi="Arial" w:cs="Arial"/>
          <w:lang w:val="es-ES_tradnl"/>
        </w:rPr>
        <w:t>T</w:t>
      </w:r>
      <w:r w:rsidR="002F797E">
        <w:rPr>
          <w:rFonts w:ascii="Arial" w:hAnsi="Arial" w:cs="Arial"/>
          <w:lang w:val="es-ES_tradnl"/>
        </w:rPr>
        <w:t>Í</w:t>
      </w:r>
      <w:r w:rsidRPr="004C7CD3">
        <w:rPr>
          <w:rFonts w:ascii="Arial" w:hAnsi="Arial" w:cs="Arial"/>
          <w:lang w:val="es-ES_tradnl"/>
        </w:rPr>
        <w:t>TULO II</w:t>
      </w:r>
    </w:p>
    <w:p w:rsidR="00E1409F" w:rsidRDefault="00027093" w:rsidP="00F904A8">
      <w:pPr>
        <w:spacing w:line="380" w:lineRule="atLeast"/>
        <w:jc w:val="center"/>
        <w:rPr>
          <w:rFonts w:ascii="Arial" w:hAnsi="Arial" w:cs="Arial"/>
          <w:lang w:val="es-ES_tradnl"/>
        </w:rPr>
      </w:pPr>
      <w:r w:rsidRPr="004C7CD3">
        <w:rPr>
          <w:rFonts w:ascii="Arial" w:hAnsi="Arial" w:cs="Arial"/>
          <w:lang w:val="es-ES_tradnl"/>
        </w:rPr>
        <w:t xml:space="preserve">Medidas extraordinarias en el ámbito de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de carácter residencial</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lastRenderedPageBreak/>
        <w:t xml:space="preserve">Artículo 7. Realización de pruebas diagnósticas PCR en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de carácter residencial.</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En los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de carácter residencial en las áreas de personas mayores y discapacidad se realizarán PCR a todos los nuevos ingresos con 72 horas de antelación como máximo. Asimismo, también se realizarán PCR a todas las personas trabajadoras que regresen de permisos y vacaciones por períodos</w:t>
      </w:r>
      <w:r w:rsidR="00191B53">
        <w:rPr>
          <w:rFonts w:ascii="Arial" w:hAnsi="Arial" w:cs="Arial"/>
          <w:lang w:val="es-ES_tradnl"/>
        </w:rPr>
        <w:t xml:space="preserve"> superiores a 14 días, y a nueva</w:t>
      </w:r>
      <w:r w:rsidRPr="004C7CD3">
        <w:rPr>
          <w:rFonts w:ascii="Arial" w:hAnsi="Arial" w:cs="Arial"/>
          <w:lang w:val="es-ES_tradnl"/>
        </w:rPr>
        <w:t xml:space="preserve">s </w:t>
      </w:r>
      <w:r w:rsidR="00FB054B">
        <w:rPr>
          <w:rFonts w:ascii="Arial" w:hAnsi="Arial" w:cs="Arial"/>
          <w:lang w:val="es-ES_tradnl"/>
        </w:rPr>
        <w:t xml:space="preserve">personas </w:t>
      </w:r>
      <w:r w:rsidRPr="004C7CD3">
        <w:rPr>
          <w:rFonts w:ascii="Arial" w:hAnsi="Arial" w:cs="Arial"/>
          <w:lang w:val="es-ES_tradnl"/>
        </w:rPr>
        <w:t>trabajador</w:t>
      </w:r>
      <w:r w:rsidR="00191B53">
        <w:rPr>
          <w:rFonts w:ascii="Arial" w:hAnsi="Arial" w:cs="Arial"/>
          <w:lang w:val="es-ES_tradnl"/>
        </w:rPr>
        <w:t>a</w:t>
      </w:r>
      <w:r w:rsidRPr="004C7CD3">
        <w:rPr>
          <w:rFonts w:ascii="Arial" w:hAnsi="Arial" w:cs="Arial"/>
          <w:lang w:val="es-ES_tradnl"/>
        </w:rPr>
        <w:t>s que se incorporen.</w:t>
      </w:r>
    </w:p>
    <w:p w:rsidR="00E1409F" w:rsidRDefault="00027093" w:rsidP="00DF18C8">
      <w:pPr>
        <w:pStyle w:val="Prrafodelista"/>
        <w:spacing w:line="380" w:lineRule="atLeast"/>
        <w:ind w:left="0" w:firstLine="709"/>
        <w:jc w:val="both"/>
        <w:rPr>
          <w:rFonts w:ascii="Arial" w:hAnsi="Arial" w:cs="Arial"/>
          <w:lang w:val="es-ES_tradnl"/>
        </w:rPr>
      </w:pPr>
      <w:r w:rsidRPr="004C7CD3">
        <w:rPr>
          <w:rFonts w:ascii="Arial" w:hAnsi="Arial" w:cs="Arial"/>
          <w:lang w:val="es-ES_tradnl"/>
        </w:rPr>
        <w:t>Artículo 8. Visitas y salidas de l</w:t>
      </w:r>
      <w:r w:rsidR="00FB054B">
        <w:rPr>
          <w:rFonts w:ascii="Arial" w:hAnsi="Arial" w:cs="Arial"/>
          <w:lang w:val="es-ES_tradnl"/>
        </w:rPr>
        <w:t>a</w:t>
      </w:r>
      <w:r w:rsidRPr="004C7CD3">
        <w:rPr>
          <w:rFonts w:ascii="Arial" w:hAnsi="Arial" w:cs="Arial"/>
          <w:lang w:val="es-ES_tradnl"/>
        </w:rPr>
        <w:t xml:space="preserve">s </w:t>
      </w:r>
      <w:r w:rsidR="00FB054B">
        <w:rPr>
          <w:rFonts w:ascii="Arial" w:hAnsi="Arial" w:cs="Arial"/>
          <w:lang w:val="es-ES_tradnl"/>
        </w:rPr>
        <w:t xml:space="preserve">personas </w:t>
      </w:r>
      <w:r w:rsidRPr="004C7CD3">
        <w:rPr>
          <w:rFonts w:ascii="Arial" w:hAnsi="Arial" w:cs="Arial"/>
          <w:lang w:val="es-ES_tradnl"/>
        </w:rPr>
        <w:t xml:space="preserve">residentes en los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de carácter residencial</w:t>
      </w:r>
      <w:r w:rsidR="002F797E">
        <w:rPr>
          <w:rFonts w:ascii="Arial" w:hAnsi="Arial" w:cs="Arial"/>
          <w:lang w:val="es-ES_tradnl"/>
        </w:rPr>
        <w:t>.</w:t>
      </w:r>
    </w:p>
    <w:p w:rsidR="00E1409F" w:rsidRDefault="00027093" w:rsidP="00DF18C8">
      <w:pPr>
        <w:pStyle w:val="Prrafodelista"/>
        <w:numPr>
          <w:ilvl w:val="0"/>
          <w:numId w:val="5"/>
        </w:numPr>
        <w:spacing w:line="380" w:lineRule="atLeast"/>
        <w:ind w:left="0" w:firstLine="709"/>
        <w:jc w:val="both"/>
        <w:rPr>
          <w:rFonts w:ascii="Arial" w:hAnsi="Arial" w:cs="Arial"/>
          <w:lang w:val="es-ES_tradnl"/>
        </w:rPr>
      </w:pPr>
      <w:r w:rsidRPr="004C7CD3">
        <w:rPr>
          <w:rFonts w:ascii="Arial" w:hAnsi="Arial" w:cs="Arial"/>
          <w:lang w:val="es-ES_tradnl"/>
        </w:rPr>
        <w:t xml:space="preserve">Las visitas a las personas residentes de los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de personas mayores y discapacidad se limitarán a una persona por residente, extremando las medidas de prevención, y con una duración máxima de una hora al día. Se garantizará el escalonamiento de las visitas de los residentes a lo largo del día.</w:t>
      </w:r>
    </w:p>
    <w:p w:rsidR="00E1409F" w:rsidRDefault="00027093" w:rsidP="00DF18C8">
      <w:pPr>
        <w:pStyle w:val="Prrafodelista"/>
        <w:numPr>
          <w:ilvl w:val="0"/>
          <w:numId w:val="5"/>
        </w:numPr>
        <w:spacing w:line="380" w:lineRule="atLeast"/>
        <w:ind w:left="0" w:firstLine="709"/>
        <w:jc w:val="both"/>
        <w:rPr>
          <w:rFonts w:ascii="Arial" w:hAnsi="Arial" w:cs="Arial"/>
          <w:lang w:val="es-ES_tradnl"/>
        </w:rPr>
      </w:pPr>
      <w:r w:rsidRPr="004C7CD3">
        <w:rPr>
          <w:rFonts w:ascii="Arial" w:hAnsi="Arial" w:cs="Arial"/>
          <w:lang w:val="es-ES_tradnl"/>
        </w:rPr>
        <w:t>Lo dispuesto en el apartado 1 de este artículo se exceptuará en el caso de que las personas residentes se encuentren en el proceso final de la vida.</w:t>
      </w:r>
    </w:p>
    <w:p w:rsidR="00E1409F" w:rsidRDefault="00027093" w:rsidP="00DF18C8">
      <w:pPr>
        <w:pStyle w:val="Prrafodelista"/>
        <w:numPr>
          <w:ilvl w:val="0"/>
          <w:numId w:val="5"/>
        </w:numPr>
        <w:spacing w:line="380" w:lineRule="atLeast"/>
        <w:ind w:left="0" w:firstLine="709"/>
        <w:jc w:val="both"/>
        <w:rPr>
          <w:rFonts w:ascii="Arial" w:hAnsi="Arial" w:cs="Arial"/>
          <w:lang w:val="es-ES_tradnl"/>
        </w:rPr>
      </w:pPr>
      <w:r w:rsidRPr="004C7CD3">
        <w:rPr>
          <w:rFonts w:ascii="Arial" w:hAnsi="Arial" w:cs="Arial"/>
          <w:lang w:val="es-ES_tradnl"/>
        </w:rPr>
        <w:t xml:space="preserve">Las salidas de las personas residentes de centros </w:t>
      </w:r>
      <w:proofErr w:type="spellStart"/>
      <w:r w:rsidRPr="004C7CD3">
        <w:rPr>
          <w:rFonts w:ascii="Arial" w:hAnsi="Arial" w:cs="Arial"/>
          <w:lang w:val="es-ES_tradnl"/>
        </w:rPr>
        <w:t>sociosanitarios</w:t>
      </w:r>
      <w:proofErr w:type="spellEnd"/>
      <w:r w:rsidRPr="004C7CD3">
        <w:rPr>
          <w:rFonts w:ascii="Arial" w:hAnsi="Arial" w:cs="Arial"/>
          <w:lang w:val="es-ES_tradnl"/>
        </w:rPr>
        <w:t xml:space="preserve"> de personas mayores y discapacidad se limitarán al máximo.</w:t>
      </w:r>
    </w:p>
    <w:p w:rsidR="00027093" w:rsidRPr="004C7CD3" w:rsidRDefault="002F797E" w:rsidP="00F904A8">
      <w:pPr>
        <w:spacing w:line="380" w:lineRule="atLeast"/>
        <w:jc w:val="center"/>
        <w:rPr>
          <w:rFonts w:ascii="Arial" w:hAnsi="Arial" w:cs="Arial"/>
          <w:lang w:val="es-ES_tradnl"/>
        </w:rPr>
      </w:pPr>
      <w:r>
        <w:rPr>
          <w:rFonts w:ascii="Arial" w:hAnsi="Arial" w:cs="Arial"/>
          <w:lang w:val="es-ES_tradnl"/>
        </w:rPr>
        <w:t>TÍ</w:t>
      </w:r>
      <w:r w:rsidR="00027093" w:rsidRPr="004C7CD3">
        <w:rPr>
          <w:rFonts w:ascii="Arial" w:hAnsi="Arial" w:cs="Arial"/>
          <w:lang w:val="es-ES_tradnl"/>
        </w:rPr>
        <w:t xml:space="preserve">TULO III </w:t>
      </w:r>
    </w:p>
    <w:p w:rsidR="00E1409F" w:rsidRDefault="00027093" w:rsidP="00F904A8">
      <w:pPr>
        <w:spacing w:line="380" w:lineRule="atLeast"/>
        <w:jc w:val="center"/>
        <w:rPr>
          <w:rFonts w:ascii="Arial" w:hAnsi="Arial" w:cs="Arial"/>
          <w:lang w:val="es-ES_tradnl"/>
        </w:rPr>
      </w:pPr>
      <w:r w:rsidRPr="004C7CD3">
        <w:rPr>
          <w:rFonts w:ascii="Arial" w:hAnsi="Arial" w:cs="Arial"/>
          <w:lang w:val="es-ES_tradnl"/>
        </w:rPr>
        <w:t xml:space="preserve">Medidas extraordinarias en eventos y actividades multitudinarias </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Artículo 9. Autorización de eventos multitudinarios</w:t>
      </w:r>
      <w:r w:rsidR="002F797E">
        <w:rPr>
          <w:rFonts w:ascii="Arial" w:hAnsi="Arial" w:cs="Arial"/>
          <w:lang w:val="es-ES_tradnl"/>
        </w:rPr>
        <w:t>.</w:t>
      </w:r>
    </w:p>
    <w:p w:rsidR="00E1409F" w:rsidRDefault="00027093" w:rsidP="00DF18C8">
      <w:pPr>
        <w:pStyle w:val="Prrafodelista"/>
        <w:numPr>
          <w:ilvl w:val="0"/>
          <w:numId w:val="6"/>
        </w:numPr>
        <w:spacing w:line="380" w:lineRule="atLeast"/>
        <w:ind w:left="0" w:firstLine="709"/>
        <w:jc w:val="both"/>
        <w:rPr>
          <w:rFonts w:ascii="Arial" w:hAnsi="Arial" w:cs="Arial"/>
          <w:lang w:val="es-ES_tradnl"/>
        </w:rPr>
      </w:pPr>
      <w:r w:rsidRPr="004C7CD3">
        <w:rPr>
          <w:rFonts w:ascii="Arial" w:hAnsi="Arial" w:cs="Arial"/>
          <w:lang w:val="es-ES_tradnl"/>
        </w:rPr>
        <w:t>En los eventos multitudinarios que se prevean celebrar se deberá realizar, en todo caso, una evaluación de riesgo previa por parte del Instituto de Salud Pública y Laboral de Navarra, siguiendo los criterios de la Comisión de Salud Pública del Consejo Interterritorial del Sistema Nacional de Salud.</w:t>
      </w:r>
    </w:p>
    <w:p w:rsidR="00E1409F" w:rsidRDefault="00027093" w:rsidP="00DF18C8">
      <w:pPr>
        <w:pStyle w:val="Prrafodelista"/>
        <w:numPr>
          <w:ilvl w:val="0"/>
          <w:numId w:val="6"/>
        </w:numPr>
        <w:spacing w:line="380" w:lineRule="atLeast"/>
        <w:ind w:left="0" w:firstLine="709"/>
        <w:jc w:val="both"/>
        <w:rPr>
          <w:rFonts w:ascii="Arial" w:hAnsi="Arial" w:cs="Arial"/>
          <w:lang w:val="es-ES_tradnl"/>
        </w:rPr>
      </w:pPr>
      <w:r w:rsidRPr="004C7CD3">
        <w:rPr>
          <w:rFonts w:ascii="Arial" w:hAnsi="Arial" w:cs="Arial"/>
          <w:lang w:val="es-ES_tradnl"/>
        </w:rPr>
        <w:t>Una vez realizada esta evaluación se autorizará por el órgano competente, previo informe preceptivo y vinculante del Instituto de Salud Pública y Laboral de Navarra.</w:t>
      </w:r>
    </w:p>
    <w:p w:rsidR="00E1409F" w:rsidRDefault="00027093" w:rsidP="00DF18C8">
      <w:pPr>
        <w:spacing w:line="380" w:lineRule="atLeast"/>
        <w:ind w:firstLine="709"/>
        <w:jc w:val="center"/>
        <w:rPr>
          <w:rFonts w:ascii="Arial" w:hAnsi="Arial" w:cs="Arial"/>
          <w:lang w:val="es-ES_tradnl"/>
        </w:rPr>
      </w:pPr>
      <w:r w:rsidRPr="004C7CD3">
        <w:rPr>
          <w:rFonts w:ascii="Arial" w:hAnsi="Arial" w:cs="Arial"/>
          <w:lang w:val="es-ES_tradnl"/>
        </w:rPr>
        <w:t>T</w:t>
      </w:r>
      <w:r w:rsidR="002F797E">
        <w:rPr>
          <w:rFonts w:ascii="Arial" w:hAnsi="Arial" w:cs="Arial"/>
          <w:lang w:val="es-ES_tradnl"/>
        </w:rPr>
        <w:t>Í</w:t>
      </w:r>
      <w:r w:rsidRPr="004C7CD3">
        <w:rPr>
          <w:rFonts w:ascii="Arial" w:hAnsi="Arial" w:cs="Arial"/>
          <w:lang w:val="es-ES_tradnl"/>
        </w:rPr>
        <w:t>TULO IV</w:t>
      </w:r>
    </w:p>
    <w:p w:rsidR="00E1409F" w:rsidRDefault="00027093" w:rsidP="00DF18C8">
      <w:pPr>
        <w:spacing w:line="380" w:lineRule="atLeast"/>
        <w:ind w:firstLine="709"/>
        <w:jc w:val="center"/>
        <w:rPr>
          <w:rFonts w:ascii="Arial" w:hAnsi="Arial" w:cs="Arial"/>
          <w:lang w:val="es-ES_tradnl"/>
        </w:rPr>
      </w:pPr>
      <w:r w:rsidRPr="004C7CD3">
        <w:rPr>
          <w:rFonts w:ascii="Arial" w:hAnsi="Arial" w:cs="Arial"/>
          <w:lang w:val="es-ES_tradnl"/>
        </w:rPr>
        <w:lastRenderedPageBreak/>
        <w:t>Medidas extraordinarias en el ámbito sanitario</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Artículo 10. Cribados con PCR en grupos específicos</w:t>
      </w:r>
      <w:r w:rsidR="00A7328E">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En caso de brote epidémico, las autoridades sanitarias realizarán cribados con pruebas PCR en aquellas poblaciones de riesgo y potencialmente expuestas, tales como residentes en centros </w:t>
      </w:r>
      <w:proofErr w:type="spellStart"/>
      <w:r w:rsidRPr="004C7CD3">
        <w:rPr>
          <w:rFonts w:ascii="Arial" w:hAnsi="Arial" w:cs="Arial"/>
          <w:lang w:val="es-ES_tradnl"/>
        </w:rPr>
        <w:t>sociosanitarios</w:t>
      </w:r>
      <w:proofErr w:type="spellEnd"/>
      <w:r w:rsidRPr="004C7CD3">
        <w:rPr>
          <w:rFonts w:ascii="Arial" w:hAnsi="Arial" w:cs="Arial"/>
          <w:lang w:val="es-ES_tradnl"/>
        </w:rPr>
        <w:t>, barrios con transmisión comunitaria, centros educativos, bloques de viviendas afectadas, colectivos vulnerables, y cuantos se consideren convenientes por la autoridad sanitaria.</w:t>
      </w:r>
      <w:r w:rsidR="00E1409F">
        <w:rPr>
          <w:rFonts w:ascii="Arial" w:hAnsi="Arial" w:cs="Arial"/>
          <w:lang w:val="es-ES_tradnl"/>
        </w:rPr>
        <w:t xml:space="preserve"> </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Artículo 11. Consumo de tabaco y asimilados</w:t>
      </w:r>
      <w:r w:rsidR="00A7328E">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Se prohíbe fumar en la vía pública o en espacios al aire libre cuando no se pueda respetar una distancia mínima interpersonal de, al menos 2 metros. Esta limitación será aplicable también para el uso de cualquier otro dispositivo de inhalación de tabaco, pipas de agua, cachimbas o similares.</w:t>
      </w:r>
    </w:p>
    <w:p w:rsidR="00E1409F" w:rsidRDefault="003B037F" w:rsidP="00F904A8">
      <w:pPr>
        <w:spacing w:line="380" w:lineRule="atLeast"/>
        <w:jc w:val="center"/>
        <w:rPr>
          <w:rFonts w:ascii="Arial" w:hAnsi="Arial" w:cs="Arial"/>
          <w:lang w:val="es-ES_tradnl"/>
        </w:rPr>
      </w:pPr>
      <w:r w:rsidRPr="003B037F">
        <w:rPr>
          <w:rFonts w:ascii="Arial" w:hAnsi="Arial" w:cs="Arial"/>
          <w:lang w:val="es-ES_tradnl"/>
        </w:rPr>
        <w:t>TÍTULO V</w:t>
      </w:r>
    </w:p>
    <w:p w:rsidR="00E1409F" w:rsidRDefault="003B037F" w:rsidP="00F904A8">
      <w:pPr>
        <w:spacing w:line="380" w:lineRule="atLeast"/>
        <w:jc w:val="center"/>
        <w:rPr>
          <w:rFonts w:ascii="Arial" w:hAnsi="Arial" w:cs="Arial"/>
          <w:lang w:val="es-ES_tradnl"/>
        </w:rPr>
      </w:pPr>
      <w:r w:rsidRPr="003B037F">
        <w:rPr>
          <w:rFonts w:ascii="Arial" w:hAnsi="Arial" w:cs="Arial"/>
          <w:lang w:val="es-ES_tradnl"/>
        </w:rPr>
        <w:t>Medidas en materia de personal</w:t>
      </w:r>
    </w:p>
    <w:p w:rsidR="00E1409F" w:rsidRDefault="003B037F" w:rsidP="00DF18C8">
      <w:pPr>
        <w:spacing w:line="380" w:lineRule="atLeast"/>
        <w:ind w:firstLine="709"/>
        <w:jc w:val="both"/>
        <w:rPr>
          <w:rFonts w:ascii="Arial" w:hAnsi="Arial" w:cs="Arial"/>
          <w:lang w:val="es-ES_tradnl"/>
        </w:rPr>
      </w:pPr>
      <w:r w:rsidRPr="003B037F">
        <w:rPr>
          <w:rFonts w:ascii="Arial" w:hAnsi="Arial" w:cs="Arial"/>
          <w:lang w:val="es-ES_tradnl"/>
        </w:rPr>
        <w:t>Artículo 1</w:t>
      </w:r>
      <w:r>
        <w:rPr>
          <w:rFonts w:ascii="Arial" w:hAnsi="Arial" w:cs="Arial"/>
          <w:lang w:val="es-ES_tradnl"/>
        </w:rPr>
        <w:t>2</w:t>
      </w:r>
      <w:r w:rsidRPr="003B037F">
        <w:rPr>
          <w:rFonts w:ascii="Arial" w:hAnsi="Arial" w:cs="Arial"/>
          <w:lang w:val="es-ES_tradnl"/>
        </w:rPr>
        <w:t>. Horas extraordinarias.</w:t>
      </w:r>
    </w:p>
    <w:p w:rsidR="00E1409F" w:rsidRDefault="003B037F" w:rsidP="00DF18C8">
      <w:pPr>
        <w:spacing w:line="380" w:lineRule="atLeast"/>
        <w:ind w:firstLine="709"/>
        <w:jc w:val="both"/>
        <w:rPr>
          <w:rFonts w:ascii="Arial" w:hAnsi="Arial" w:cs="Arial"/>
          <w:lang w:val="es-ES_tradnl"/>
        </w:rPr>
      </w:pPr>
      <w:r w:rsidRPr="003B037F">
        <w:rPr>
          <w:rFonts w:ascii="Arial" w:hAnsi="Arial" w:cs="Arial"/>
          <w:lang w:val="es-ES_tradnl"/>
        </w:rPr>
        <w:t>1.</w:t>
      </w:r>
      <w:r w:rsidRPr="003B037F">
        <w:rPr>
          <w:rFonts w:ascii="Arial" w:hAnsi="Arial" w:cs="Arial"/>
          <w:lang w:val="es-ES_tradnl"/>
        </w:rPr>
        <w:tab/>
        <w:t>El personal al servicio de la Administración de la Comunidad Foral de Navarra y sus organismos autónomos que, desempeñando una plaza básica que tenga asignado el complemento de dedicación exclusiva, haya realizado servicios extraordinarios con motivo de la crisis sanitaria del coronavirus COVID-19, podrá compensarlos en forma de horas extraordinarias de conformidad con la normativa aplicable a las mismas.</w:t>
      </w:r>
    </w:p>
    <w:p w:rsidR="00E1409F" w:rsidRDefault="003B037F" w:rsidP="00DF18C8">
      <w:pPr>
        <w:spacing w:line="380" w:lineRule="atLeast"/>
        <w:ind w:firstLine="709"/>
        <w:jc w:val="both"/>
        <w:rPr>
          <w:rFonts w:ascii="Arial" w:hAnsi="Arial" w:cs="Arial"/>
          <w:lang w:val="es-ES_tradnl"/>
        </w:rPr>
      </w:pPr>
      <w:r w:rsidRPr="003B037F">
        <w:rPr>
          <w:rFonts w:ascii="Arial" w:hAnsi="Arial" w:cs="Arial"/>
          <w:lang w:val="es-ES_tradnl"/>
        </w:rPr>
        <w:t>2.</w:t>
      </w:r>
      <w:r w:rsidR="000E46B3">
        <w:rPr>
          <w:rFonts w:ascii="Arial" w:hAnsi="Arial" w:cs="Arial"/>
          <w:lang w:val="es-ES_tradnl"/>
        </w:rPr>
        <w:tab/>
      </w:r>
      <w:r w:rsidRPr="003B037F">
        <w:rPr>
          <w:rFonts w:ascii="Arial" w:hAnsi="Arial" w:cs="Arial"/>
          <w:lang w:val="es-ES_tradnl"/>
        </w:rPr>
        <w:t xml:space="preserve">En los supuestos en que proceda la compensación económica de las horas extraordinarias realizadas, cada Departamento u organismo autónomo en el que se hayan realizado tales horas extraordinarias remitirá a la Dirección General de Función Pública un informe justificativo y relación detallada de las mismas y se procederá a ordenar su abono mediante </w:t>
      </w:r>
      <w:r w:rsidR="00FB054B">
        <w:rPr>
          <w:rFonts w:ascii="Arial" w:hAnsi="Arial" w:cs="Arial"/>
          <w:lang w:val="es-ES_tradnl"/>
        </w:rPr>
        <w:t>o</w:t>
      </w:r>
      <w:r w:rsidRPr="003B037F">
        <w:rPr>
          <w:rFonts w:ascii="Arial" w:hAnsi="Arial" w:cs="Arial"/>
          <w:lang w:val="es-ES_tradnl"/>
        </w:rPr>
        <w:t xml:space="preserve">rden </w:t>
      </w:r>
      <w:r w:rsidR="00FB054B">
        <w:rPr>
          <w:rFonts w:ascii="Arial" w:hAnsi="Arial" w:cs="Arial"/>
          <w:lang w:val="es-ES_tradnl"/>
        </w:rPr>
        <w:t>f</w:t>
      </w:r>
      <w:r w:rsidRPr="003B037F">
        <w:rPr>
          <w:rFonts w:ascii="Arial" w:hAnsi="Arial" w:cs="Arial"/>
          <w:lang w:val="es-ES_tradnl"/>
        </w:rPr>
        <w:t>oral del Consejero de Presidencia, Igualdad, Función Pública e Interior.</w:t>
      </w:r>
    </w:p>
    <w:p w:rsidR="00E1409F" w:rsidRDefault="003B037F" w:rsidP="00DF18C8">
      <w:pPr>
        <w:spacing w:line="380" w:lineRule="atLeast"/>
        <w:ind w:firstLine="709"/>
        <w:jc w:val="both"/>
        <w:rPr>
          <w:rFonts w:ascii="Arial" w:hAnsi="Arial" w:cs="Arial"/>
          <w:lang w:val="es-ES_tradnl"/>
        </w:rPr>
      </w:pPr>
      <w:r w:rsidRPr="003B037F">
        <w:rPr>
          <w:rFonts w:ascii="Arial" w:hAnsi="Arial" w:cs="Arial"/>
          <w:lang w:val="es-ES_tradnl"/>
        </w:rPr>
        <w:lastRenderedPageBreak/>
        <w:t>3.</w:t>
      </w:r>
      <w:r w:rsidRPr="003B037F">
        <w:rPr>
          <w:rFonts w:ascii="Arial" w:hAnsi="Arial" w:cs="Arial"/>
          <w:lang w:val="es-ES_tradnl"/>
        </w:rPr>
        <w:tab/>
        <w:t>Esta compensación será incompatible con el abono del complemento de productividad extraordinaria COVID-19 establecido para el personal adscrito al Servicio Navarro de Salud-</w:t>
      </w:r>
      <w:proofErr w:type="spellStart"/>
      <w:r w:rsidRPr="003B037F">
        <w:rPr>
          <w:rFonts w:ascii="Arial" w:hAnsi="Arial" w:cs="Arial"/>
          <w:lang w:val="es-ES_tradnl"/>
        </w:rPr>
        <w:t>Osasunbidea</w:t>
      </w:r>
      <w:proofErr w:type="spellEnd"/>
      <w:r w:rsidRPr="003B037F">
        <w:rPr>
          <w:rFonts w:ascii="Arial" w:hAnsi="Arial" w:cs="Arial"/>
          <w:lang w:val="es-ES_tradnl"/>
        </w:rPr>
        <w:t xml:space="preserve">. </w:t>
      </w:r>
    </w:p>
    <w:p w:rsidR="00E1409F" w:rsidRDefault="00027093" w:rsidP="00DF18C8">
      <w:pPr>
        <w:spacing w:line="380" w:lineRule="atLeast"/>
        <w:ind w:firstLine="709"/>
        <w:jc w:val="center"/>
        <w:rPr>
          <w:rFonts w:ascii="Arial" w:hAnsi="Arial" w:cs="Arial"/>
          <w:lang w:val="es-ES_tradnl"/>
        </w:rPr>
      </w:pPr>
      <w:r w:rsidRPr="004C7CD3">
        <w:rPr>
          <w:rFonts w:ascii="Arial" w:hAnsi="Arial" w:cs="Arial"/>
          <w:lang w:val="es-ES_tradnl"/>
        </w:rPr>
        <w:t>DISPOSICIONES ADICIONALES</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Disposición adicional primera. Eficacia.</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Las medidas establecidas en los Títulos I a </w:t>
      </w:r>
      <w:r w:rsidR="00F667FA">
        <w:rPr>
          <w:rFonts w:ascii="Arial" w:hAnsi="Arial" w:cs="Arial"/>
          <w:lang w:val="es-ES_tradnl"/>
        </w:rPr>
        <w:t>I</w:t>
      </w:r>
      <w:r w:rsidRPr="004C7CD3">
        <w:rPr>
          <w:rFonts w:ascii="Arial" w:hAnsi="Arial" w:cs="Arial"/>
          <w:lang w:val="es-ES_tradnl"/>
        </w:rPr>
        <w:t xml:space="preserve">V mantendrán su vigencia en función de la situación epidemiológica y en tanto no se dejen sin efecto de forma expresa. </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Disposición adicional segunda. Habilitaciones a las autoridades sanitarias de conformidad con la normativa de sanidad y salud pública</w:t>
      </w:r>
      <w:r w:rsidR="00A7328E">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Se habilita a la persona titular del Departamento de Salud y a la persona titular de la Dirección General de Salud para que, adopten las medidas adicionales o complementarias necesarias, con carácter temporal, durante el tiempo imprescindible y siempre que sean proporcionales, tendentes a evitar la propagación de brotes de carácter localizado.</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Disposición adicional tercera.</w:t>
      </w:r>
      <w:r w:rsidR="00F904A8">
        <w:rPr>
          <w:rFonts w:ascii="Arial" w:hAnsi="Arial" w:cs="Arial"/>
          <w:lang w:val="es-ES_tradnl"/>
        </w:rPr>
        <w:t xml:space="preserve"> </w:t>
      </w:r>
      <w:r w:rsidRPr="004C7CD3">
        <w:rPr>
          <w:rFonts w:ascii="Arial" w:hAnsi="Arial" w:cs="Arial"/>
          <w:lang w:val="es-ES_tradnl"/>
        </w:rPr>
        <w:t>Se mantienen los efectos de la Resolución 598/2020, de 5 de agosto, del Director General de Salud, por la que se dictan medidas preventivas en el ámbito del ocio nocturno durante el período en que hubieran de haberse celebrado las fiestas populares y patronales de las localidades de toda la Comunidad Foral de Navarra, salvo para la actividad de los establecimientos con licencia de discotecas y salas de fiesta</w:t>
      </w:r>
      <w:r w:rsidR="004C7CD3" w:rsidRPr="004C7CD3">
        <w:rPr>
          <w:rFonts w:ascii="Arial" w:hAnsi="Arial" w:cs="Arial"/>
          <w:lang w:val="es-ES_tradnl"/>
        </w:rPr>
        <w:t>, que estarán cerrados y salvo para el punto 1º c) que se prohíbe con carácter general en toda la Comunidad Foral de Navarra.</w:t>
      </w:r>
    </w:p>
    <w:p w:rsidR="00E1409F" w:rsidRDefault="00D33F51" w:rsidP="00DF18C8">
      <w:pPr>
        <w:spacing w:line="380" w:lineRule="atLeast"/>
        <w:ind w:firstLine="709"/>
        <w:jc w:val="both"/>
        <w:rPr>
          <w:rFonts w:ascii="Arial" w:hAnsi="Arial" w:cs="Arial"/>
          <w:lang w:val="es-ES_tradnl"/>
        </w:rPr>
      </w:pPr>
      <w:r w:rsidRPr="00D33F51">
        <w:rPr>
          <w:rFonts w:ascii="Arial" w:hAnsi="Arial" w:cs="Arial"/>
          <w:lang w:val="es-ES_tradnl"/>
        </w:rPr>
        <w:t xml:space="preserve">Disposición </w:t>
      </w:r>
      <w:r>
        <w:rPr>
          <w:rFonts w:ascii="Arial" w:hAnsi="Arial" w:cs="Arial"/>
          <w:lang w:val="es-ES_tradnl"/>
        </w:rPr>
        <w:t>a</w:t>
      </w:r>
      <w:r w:rsidRPr="00D33F51">
        <w:rPr>
          <w:rFonts w:ascii="Arial" w:hAnsi="Arial" w:cs="Arial"/>
          <w:lang w:val="es-ES_tradnl"/>
        </w:rPr>
        <w:t xml:space="preserve">dicional </w:t>
      </w:r>
      <w:r>
        <w:rPr>
          <w:rFonts w:ascii="Arial" w:hAnsi="Arial" w:cs="Arial"/>
          <w:lang w:val="es-ES_tradnl"/>
        </w:rPr>
        <w:t>c</w:t>
      </w:r>
      <w:r w:rsidRPr="00D33F51">
        <w:rPr>
          <w:rFonts w:ascii="Arial" w:hAnsi="Arial" w:cs="Arial"/>
          <w:lang w:val="es-ES_tradnl"/>
        </w:rPr>
        <w:t>uarta. Tipo impositivo del Impuesto sobre el Valor Añadido aplicable a las entregas, importaciones y adquisiciones intracomunitarias de bienes necesarios para combatir los efectos del COVID-19.</w:t>
      </w:r>
    </w:p>
    <w:p w:rsidR="00E1409F" w:rsidRDefault="00D33F51" w:rsidP="00DF18C8">
      <w:pPr>
        <w:spacing w:line="380" w:lineRule="atLeast"/>
        <w:ind w:firstLine="709"/>
        <w:jc w:val="both"/>
        <w:rPr>
          <w:rFonts w:ascii="Arial" w:hAnsi="Arial" w:cs="Arial"/>
          <w:lang w:val="es-ES_tradnl"/>
        </w:rPr>
      </w:pPr>
      <w:r w:rsidRPr="00D33F51">
        <w:rPr>
          <w:rFonts w:ascii="Arial" w:hAnsi="Arial" w:cs="Arial"/>
          <w:lang w:val="es-ES_tradnl"/>
        </w:rPr>
        <w:t xml:space="preserve">Con efectos desde el 23 de abril de 2020 y vigencia hasta el 31 de octubre de 2020, se aplicará el tipo del 0 por ciento del Impuesto sobre el Valor Añadido a las entregas de bienes, importaciones y adquisiciones intracomunitarias de bienes referidos en el </w:t>
      </w:r>
      <w:r>
        <w:rPr>
          <w:rFonts w:ascii="Arial" w:hAnsi="Arial" w:cs="Arial"/>
          <w:lang w:val="es-ES_tradnl"/>
        </w:rPr>
        <w:t>a</w:t>
      </w:r>
      <w:r w:rsidRPr="00D33F51">
        <w:rPr>
          <w:rFonts w:ascii="Arial" w:hAnsi="Arial" w:cs="Arial"/>
          <w:lang w:val="es-ES_tradnl"/>
        </w:rPr>
        <w:t xml:space="preserve">nexo de este </w:t>
      </w:r>
      <w:r>
        <w:rPr>
          <w:rFonts w:ascii="Arial" w:hAnsi="Arial" w:cs="Arial"/>
          <w:lang w:val="es-ES_tradnl"/>
        </w:rPr>
        <w:t>d</w:t>
      </w:r>
      <w:r w:rsidRPr="00D33F51">
        <w:rPr>
          <w:rFonts w:ascii="Arial" w:hAnsi="Arial" w:cs="Arial"/>
          <w:lang w:val="es-ES_tradnl"/>
        </w:rPr>
        <w:t>ecreto-</w:t>
      </w:r>
      <w:r>
        <w:rPr>
          <w:rFonts w:ascii="Arial" w:hAnsi="Arial" w:cs="Arial"/>
          <w:lang w:val="es-ES_tradnl"/>
        </w:rPr>
        <w:t>l</w:t>
      </w:r>
      <w:r w:rsidRPr="00D33F51">
        <w:rPr>
          <w:rFonts w:ascii="Arial" w:hAnsi="Arial" w:cs="Arial"/>
          <w:lang w:val="es-ES_tradnl"/>
        </w:rPr>
        <w:t xml:space="preserve">ey </w:t>
      </w:r>
      <w:r>
        <w:rPr>
          <w:rFonts w:ascii="Arial" w:hAnsi="Arial" w:cs="Arial"/>
          <w:lang w:val="es-ES_tradnl"/>
        </w:rPr>
        <w:t>f</w:t>
      </w:r>
      <w:r w:rsidRPr="00D33F51">
        <w:rPr>
          <w:rFonts w:ascii="Arial" w:hAnsi="Arial" w:cs="Arial"/>
          <w:lang w:val="es-ES_tradnl"/>
        </w:rPr>
        <w:t xml:space="preserve">oral </w:t>
      </w:r>
      <w:r w:rsidRPr="00D33F51">
        <w:rPr>
          <w:rFonts w:ascii="Arial" w:hAnsi="Arial" w:cs="Arial"/>
          <w:lang w:val="es-ES_tradnl"/>
        </w:rPr>
        <w:lastRenderedPageBreak/>
        <w:t>cuyos d</w:t>
      </w:r>
      <w:r>
        <w:rPr>
          <w:rFonts w:ascii="Arial" w:hAnsi="Arial" w:cs="Arial"/>
          <w:lang w:val="es-ES_tradnl"/>
        </w:rPr>
        <w:t>estinatarios sean entidades de d</w:t>
      </w:r>
      <w:r w:rsidRPr="00D33F51">
        <w:rPr>
          <w:rFonts w:ascii="Arial" w:hAnsi="Arial" w:cs="Arial"/>
          <w:lang w:val="es-ES_tradnl"/>
        </w:rPr>
        <w:t xml:space="preserve">erecho </w:t>
      </w:r>
      <w:r>
        <w:rPr>
          <w:rFonts w:ascii="Arial" w:hAnsi="Arial" w:cs="Arial"/>
          <w:lang w:val="es-ES_tradnl"/>
        </w:rPr>
        <w:t>p</w:t>
      </w:r>
      <w:r w:rsidRPr="00D33F51">
        <w:rPr>
          <w:rFonts w:ascii="Arial" w:hAnsi="Arial" w:cs="Arial"/>
          <w:lang w:val="es-ES_tradnl"/>
        </w:rPr>
        <w:t>úblico, clínicas o centros hospitalarios, o entidades privadas de carácter social a que se refiere el artículo 17.3 de la Ley Foral 19/1992 de 30 de diciembre, del Impuesto sobre el Valor Añadido. Estas operaciones se documentarán en factura como operaciones exentas.</w:t>
      </w:r>
    </w:p>
    <w:p w:rsidR="00E1409F" w:rsidRDefault="00A7328E" w:rsidP="00DF18C8">
      <w:pPr>
        <w:spacing w:line="380" w:lineRule="atLeast"/>
        <w:ind w:firstLine="709"/>
        <w:jc w:val="both"/>
        <w:rPr>
          <w:rFonts w:ascii="Arial" w:hAnsi="Arial" w:cs="Arial"/>
          <w:lang w:val="es-ES_tradnl"/>
        </w:rPr>
      </w:pPr>
      <w:r w:rsidRPr="004C7CD3">
        <w:rPr>
          <w:rFonts w:ascii="Arial" w:hAnsi="Arial" w:cs="Arial"/>
          <w:lang w:val="es-ES_tradnl"/>
        </w:rPr>
        <w:t xml:space="preserve">Disposición </w:t>
      </w:r>
      <w:r>
        <w:rPr>
          <w:rFonts w:ascii="Arial" w:hAnsi="Arial" w:cs="Arial"/>
          <w:lang w:val="es-ES_tradnl"/>
        </w:rPr>
        <w:t>d</w:t>
      </w:r>
      <w:r w:rsidRPr="004C7CD3">
        <w:rPr>
          <w:rFonts w:ascii="Arial" w:hAnsi="Arial" w:cs="Arial"/>
          <w:lang w:val="es-ES_tradnl"/>
        </w:rPr>
        <w:t xml:space="preserve">erogatoria </w:t>
      </w:r>
      <w:r>
        <w:rPr>
          <w:rFonts w:ascii="Arial" w:hAnsi="Arial" w:cs="Arial"/>
          <w:lang w:val="es-ES_tradnl"/>
        </w:rPr>
        <w:t>ú</w:t>
      </w:r>
      <w:r w:rsidRPr="004C7CD3">
        <w:rPr>
          <w:rFonts w:ascii="Arial" w:hAnsi="Arial" w:cs="Arial"/>
          <w:lang w:val="es-ES_tradnl"/>
        </w:rPr>
        <w:t>nica</w:t>
      </w:r>
      <w:r>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Queda derogado el Título I </w:t>
      </w:r>
      <w:r w:rsidR="00DF18C8">
        <w:rPr>
          <w:rFonts w:ascii="Arial" w:hAnsi="Arial" w:cs="Arial"/>
          <w:lang w:val="es-ES_tradnl"/>
        </w:rPr>
        <w:t xml:space="preserve">y las disposiciones adicionales </w:t>
      </w:r>
      <w:r w:rsidRPr="004C7CD3">
        <w:rPr>
          <w:rFonts w:ascii="Arial" w:hAnsi="Arial" w:cs="Arial"/>
          <w:lang w:val="es-ES_tradnl"/>
        </w:rPr>
        <w:t xml:space="preserve">del Decreto-ley Foral 7/2020, de 22 de julio, por el que se aprueban medidas preventivas extraordinarias para hacer frente a la crisis sanitaria del coronavirus (COVID-19), una vez superada la fase 3 del Plan para la transición hacia una nueva normalidad y cuantas disposiciones de igual o inferior rango se opongan a los dispuesto en este decreto-ley foral. </w:t>
      </w:r>
    </w:p>
    <w:p w:rsidR="00E1409F" w:rsidRDefault="00D33F51" w:rsidP="00DF18C8">
      <w:pPr>
        <w:spacing w:line="380" w:lineRule="atLeast"/>
        <w:ind w:firstLine="709"/>
        <w:jc w:val="both"/>
        <w:rPr>
          <w:rFonts w:ascii="Arial" w:hAnsi="Arial" w:cs="Arial"/>
          <w:lang w:val="es-ES_tradnl"/>
        </w:rPr>
      </w:pPr>
      <w:r w:rsidRPr="00D33F51">
        <w:rPr>
          <w:rFonts w:ascii="Arial" w:hAnsi="Arial" w:cs="Arial"/>
          <w:lang w:val="es-ES_tradnl"/>
        </w:rPr>
        <w:t>Disposición final primera.</w:t>
      </w:r>
      <w:r w:rsidRPr="00DF18C8">
        <w:rPr>
          <w:rFonts w:ascii="Arial" w:hAnsi="Arial" w:cs="Arial"/>
          <w:lang w:val="es-ES_tradnl"/>
        </w:rPr>
        <w:t xml:space="preserve"> Modificación del Texto Refundido de la Ley Foral del Impuesto sobre Transmisiones Patrimoniales y Actos Jurídicos Documentados.</w:t>
      </w:r>
    </w:p>
    <w:p w:rsidR="00E1409F" w:rsidRDefault="00D33F51" w:rsidP="00DF18C8">
      <w:pPr>
        <w:spacing w:line="380" w:lineRule="atLeast"/>
        <w:ind w:firstLine="709"/>
        <w:jc w:val="both"/>
        <w:rPr>
          <w:rFonts w:ascii="Arial" w:hAnsi="Arial" w:cs="Arial"/>
          <w:lang w:val="es-ES_tradnl"/>
        </w:rPr>
      </w:pPr>
      <w:r w:rsidRPr="00DF18C8">
        <w:rPr>
          <w:rFonts w:ascii="Arial" w:hAnsi="Arial" w:cs="Arial"/>
          <w:lang w:val="es-ES_tradnl"/>
        </w:rPr>
        <w:t>Se modifica el tercer párrafo del artículo 35.I.B).26 del Texto Refundido de la Ley Foral del Impuesto sobre Transmisiones Patrimoniales y Actos Jurídicos Documentados, aprobado por el Decreto Foral Legislativo 129/1999, de 26 de abril, que quedará redactado del siguiente modo:</w:t>
      </w:r>
    </w:p>
    <w:p w:rsidR="00E1409F" w:rsidRDefault="00D33F51" w:rsidP="00DF18C8">
      <w:pPr>
        <w:spacing w:line="380" w:lineRule="atLeast"/>
        <w:ind w:firstLine="709"/>
        <w:jc w:val="both"/>
        <w:rPr>
          <w:rFonts w:ascii="Arial" w:hAnsi="Arial" w:cs="Arial"/>
          <w:lang w:val="es-ES_tradnl"/>
        </w:rPr>
      </w:pPr>
      <w:r w:rsidRPr="00DF18C8">
        <w:rPr>
          <w:rFonts w:ascii="Arial" w:hAnsi="Arial" w:cs="Arial"/>
          <w:lang w:val="es-ES_tradnl"/>
        </w:rPr>
        <w:t xml:space="preserve">También quedarán exentas de la mencionada cuota gradual las escrituras de formalización de las moratorias de préstamos y créditos hipotecarios y de arrendamientos, préstamos, leasing y </w:t>
      </w:r>
      <w:proofErr w:type="spellStart"/>
      <w:r w:rsidRPr="00DF18C8">
        <w:rPr>
          <w:rFonts w:ascii="Arial" w:hAnsi="Arial" w:cs="Arial"/>
          <w:lang w:val="es-ES_tradnl"/>
        </w:rPr>
        <w:t>renting</w:t>
      </w:r>
      <w:proofErr w:type="spellEnd"/>
      <w:r w:rsidRPr="00DF18C8">
        <w:rPr>
          <w:rFonts w:ascii="Arial" w:hAnsi="Arial" w:cs="Arial"/>
          <w:lang w:val="es-ES_tradnl"/>
        </w:rPr>
        <w:t xml:space="preserve"> sin garantía hipotecaria que se produzcan en aplicación de la moratoria hipotecaria para el sector turístico, regulada en los artículos 3 a 9 del Real Decreto-ley 25/2020, de 3 de julio, de medidas urgentes para apoyar la reactivación económica y el empleo, y de la moratoria para el sector del transporte público de mercancías y discrecional de viajeros en autobús, regulada en los artículos 18 al 23 del Real Decreto-ley 26/2020, de 7 de julio, de medidas de reactivación económica para hacer frente al impacto del COVID-19 en los ámbitos de transportes y vivienda.</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Disposición final </w:t>
      </w:r>
      <w:r w:rsidR="00D33F51">
        <w:rPr>
          <w:rFonts w:ascii="Arial" w:hAnsi="Arial" w:cs="Arial"/>
          <w:lang w:val="es-ES_tradnl"/>
        </w:rPr>
        <w:t>segunda</w:t>
      </w:r>
      <w:r w:rsidRPr="004C7CD3">
        <w:rPr>
          <w:rFonts w:ascii="Arial" w:hAnsi="Arial" w:cs="Arial"/>
          <w:lang w:val="es-ES_tradnl"/>
        </w:rPr>
        <w:t>. Remisión al Parlamento de Navarra</w:t>
      </w:r>
      <w:r w:rsidR="00A7328E">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lastRenderedPageBreak/>
        <w:t>Este decreto-ley foral será remitido al Parlamento de Navarra a efectos de su convalidación, conforme a lo establecido en el artículo 21 bis. 2 de la Ley Orgánica 13/1982, de 10 de agosto, de Reintegración y Amejoramiento del Régimen Foral de Navarra.</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 xml:space="preserve">Disposición final </w:t>
      </w:r>
      <w:r w:rsidR="00D33F51">
        <w:rPr>
          <w:rFonts w:ascii="Arial" w:hAnsi="Arial" w:cs="Arial"/>
          <w:lang w:val="es-ES_tradnl"/>
        </w:rPr>
        <w:t>tercera</w:t>
      </w:r>
      <w:r w:rsidRPr="004C7CD3">
        <w:rPr>
          <w:rFonts w:ascii="Arial" w:hAnsi="Arial" w:cs="Arial"/>
          <w:lang w:val="es-ES_tradnl"/>
        </w:rPr>
        <w:t>. Entrada en vigor</w:t>
      </w:r>
      <w:r w:rsidR="00A7328E">
        <w:rPr>
          <w:rFonts w:ascii="Arial" w:hAnsi="Arial" w:cs="Arial"/>
          <w:lang w:val="es-ES_tradnl"/>
        </w:rPr>
        <w:t>.</w:t>
      </w:r>
    </w:p>
    <w:p w:rsidR="00E1409F" w:rsidRDefault="00027093" w:rsidP="00DF18C8">
      <w:pPr>
        <w:spacing w:line="380" w:lineRule="atLeast"/>
        <w:ind w:firstLine="709"/>
        <w:jc w:val="both"/>
        <w:rPr>
          <w:rFonts w:ascii="Arial" w:hAnsi="Arial" w:cs="Arial"/>
          <w:lang w:val="es-ES_tradnl"/>
        </w:rPr>
      </w:pPr>
      <w:r w:rsidRPr="004C7CD3">
        <w:rPr>
          <w:rFonts w:ascii="Arial" w:hAnsi="Arial" w:cs="Arial"/>
          <w:lang w:val="es-ES_tradnl"/>
        </w:rPr>
        <w:t>Este decreto-ley foral entrará en vigor el día de su publicación en el Boletín Oficial de Navarra.</w:t>
      </w:r>
    </w:p>
    <w:p w:rsidR="00A7328E" w:rsidRPr="00A7328E" w:rsidRDefault="00A7328E" w:rsidP="00DF18C8">
      <w:pPr>
        <w:keepNext/>
        <w:keepLines/>
        <w:tabs>
          <w:tab w:val="left" w:pos="709"/>
          <w:tab w:val="center" w:pos="3856"/>
        </w:tabs>
        <w:spacing w:line="380" w:lineRule="atLeast"/>
        <w:ind w:firstLine="709"/>
        <w:jc w:val="both"/>
        <w:rPr>
          <w:rFonts w:ascii="Arial" w:hAnsi="Arial" w:cs="Arial"/>
        </w:rPr>
      </w:pPr>
      <w:r w:rsidRPr="00A7328E">
        <w:rPr>
          <w:rFonts w:ascii="Arial" w:hAnsi="Arial" w:cs="Arial"/>
        </w:rPr>
        <w:t xml:space="preserve">Pamplona, </w:t>
      </w:r>
      <w:r>
        <w:rPr>
          <w:rFonts w:ascii="Arial" w:hAnsi="Arial" w:cs="Arial"/>
        </w:rPr>
        <w:t>diecisiete de agosto de dos mil veinte</w:t>
      </w:r>
      <w:r w:rsidRPr="00A7328E">
        <w:rPr>
          <w:rFonts w:ascii="Arial" w:hAnsi="Arial" w:cs="Arial"/>
        </w:rPr>
        <w:t>.</w:t>
      </w:r>
    </w:p>
    <w:p w:rsidR="00A7328E" w:rsidRDefault="00DD7BBA" w:rsidP="00DF18C8">
      <w:pPr>
        <w:keepNext/>
        <w:keepLines/>
        <w:tabs>
          <w:tab w:val="left" w:pos="709"/>
          <w:tab w:val="center" w:pos="3856"/>
        </w:tabs>
        <w:spacing w:line="380" w:lineRule="atLeast"/>
        <w:ind w:firstLine="709"/>
        <w:jc w:val="both"/>
        <w:rPr>
          <w:rFonts w:ascii="Arial" w:hAnsi="Arial" w:cs="Arial"/>
        </w:rPr>
      </w:pPr>
      <w:r w:rsidRPr="00A7328E">
        <w:rPr>
          <w:rFonts w:ascii="Arial" w:hAnsi="Arial" w:cs="Arial"/>
        </w:rPr>
        <w:t>La Presidenta del Gobierno</w:t>
      </w:r>
      <w:r>
        <w:rPr>
          <w:rFonts w:ascii="Arial" w:hAnsi="Arial" w:cs="Arial"/>
        </w:rPr>
        <w:t xml:space="preserve"> de Navarra: </w:t>
      </w:r>
      <w:r w:rsidRPr="00A7328E">
        <w:rPr>
          <w:rFonts w:ascii="Arial" w:hAnsi="Arial" w:cs="Arial"/>
        </w:rPr>
        <w:t xml:space="preserve">María </w:t>
      </w:r>
      <w:proofErr w:type="spellStart"/>
      <w:r w:rsidRPr="00A7328E">
        <w:rPr>
          <w:rFonts w:ascii="Arial" w:hAnsi="Arial" w:cs="Arial"/>
        </w:rPr>
        <w:t>Chivite</w:t>
      </w:r>
      <w:proofErr w:type="spellEnd"/>
      <w:r w:rsidRPr="00A7328E">
        <w:rPr>
          <w:rFonts w:ascii="Arial" w:hAnsi="Arial" w:cs="Arial"/>
        </w:rPr>
        <w:t xml:space="preserve"> </w:t>
      </w:r>
      <w:proofErr w:type="spellStart"/>
      <w:r w:rsidRPr="00A7328E">
        <w:rPr>
          <w:rFonts w:ascii="Arial" w:hAnsi="Arial" w:cs="Arial"/>
        </w:rPr>
        <w:t>Navascués</w:t>
      </w:r>
      <w:proofErr w:type="spellEnd"/>
    </w:p>
    <w:p w:rsidR="00DD7BBA" w:rsidRDefault="00DD7BBA" w:rsidP="00DF18C8">
      <w:pPr>
        <w:keepNext/>
        <w:keepLines/>
        <w:tabs>
          <w:tab w:val="left" w:pos="709"/>
          <w:tab w:val="center" w:pos="3856"/>
        </w:tabs>
        <w:spacing w:line="380" w:lineRule="atLeast"/>
        <w:ind w:firstLine="709"/>
        <w:jc w:val="both"/>
        <w:rPr>
          <w:rFonts w:ascii="Arial" w:hAnsi="Arial" w:cs="Arial"/>
        </w:rPr>
      </w:pPr>
      <w:r w:rsidRPr="00A7328E">
        <w:rPr>
          <w:rFonts w:ascii="Arial" w:hAnsi="Arial" w:cs="Arial"/>
        </w:rPr>
        <w:t>El Consejero de Presidencia,</w:t>
      </w:r>
      <w:r>
        <w:rPr>
          <w:rFonts w:ascii="Arial" w:hAnsi="Arial" w:cs="Arial"/>
        </w:rPr>
        <w:t xml:space="preserve"> </w:t>
      </w:r>
      <w:r w:rsidRPr="00A7328E">
        <w:rPr>
          <w:rFonts w:ascii="Arial" w:hAnsi="Arial" w:cs="Arial"/>
        </w:rPr>
        <w:t>Igualdad, Función Pública e Interior</w:t>
      </w:r>
      <w:r>
        <w:rPr>
          <w:rFonts w:ascii="Arial" w:hAnsi="Arial" w:cs="Arial"/>
        </w:rPr>
        <w:t xml:space="preserve">: </w:t>
      </w:r>
      <w:r w:rsidRPr="00A7328E">
        <w:rPr>
          <w:rFonts w:ascii="Arial" w:hAnsi="Arial" w:cs="Arial"/>
        </w:rPr>
        <w:t xml:space="preserve">Javier </w:t>
      </w:r>
      <w:proofErr w:type="spellStart"/>
      <w:r w:rsidRPr="00A7328E">
        <w:rPr>
          <w:rFonts w:ascii="Arial" w:hAnsi="Arial" w:cs="Arial"/>
        </w:rPr>
        <w:t>Remírez</w:t>
      </w:r>
      <w:proofErr w:type="spellEnd"/>
      <w:r w:rsidRPr="00A7328E">
        <w:rPr>
          <w:rFonts w:ascii="Arial" w:hAnsi="Arial" w:cs="Arial"/>
        </w:rPr>
        <w:t xml:space="preserve"> </w:t>
      </w:r>
      <w:proofErr w:type="spellStart"/>
      <w:r w:rsidRPr="00A7328E">
        <w:rPr>
          <w:rFonts w:ascii="Arial" w:hAnsi="Arial" w:cs="Arial"/>
        </w:rPr>
        <w:t>Apesteguía</w:t>
      </w:r>
      <w:proofErr w:type="spellEnd"/>
    </w:p>
    <w:p w:rsidR="00DD7BBA" w:rsidRPr="00A7328E" w:rsidRDefault="00DD7BBA" w:rsidP="00DF18C8">
      <w:pPr>
        <w:keepNext/>
        <w:keepLines/>
        <w:tabs>
          <w:tab w:val="left" w:pos="709"/>
          <w:tab w:val="center" w:pos="3856"/>
        </w:tabs>
        <w:spacing w:line="380" w:lineRule="atLeast"/>
        <w:ind w:firstLine="709"/>
        <w:jc w:val="both"/>
        <w:rPr>
          <w:rFonts w:ascii="Arial" w:hAnsi="Arial" w:cs="Arial"/>
        </w:rPr>
      </w:pPr>
    </w:p>
    <w:p w:rsidR="00A7328E" w:rsidRPr="00A7328E" w:rsidRDefault="00A7328E" w:rsidP="00787419">
      <w:pPr>
        <w:keepNext/>
        <w:keepLines/>
        <w:tabs>
          <w:tab w:val="left" w:pos="709"/>
          <w:tab w:val="center" w:pos="3856"/>
        </w:tabs>
        <w:jc w:val="both"/>
        <w:rPr>
          <w:rFonts w:ascii="Arial" w:hAnsi="Arial" w:cs="Arial"/>
        </w:rPr>
      </w:pPr>
    </w:p>
    <w:p w:rsidR="00A7328E" w:rsidRPr="00612998" w:rsidRDefault="00A7328E" w:rsidP="00787419">
      <w:pPr>
        <w:spacing w:line="380" w:lineRule="atLeast"/>
        <w:jc w:val="both"/>
        <w:rPr>
          <w:rFonts w:cs="Courier New"/>
        </w:rPr>
        <w:sectPr w:rsidR="00A7328E" w:rsidRPr="00612998" w:rsidSect="00F904A8">
          <w:type w:val="oddPage"/>
          <w:pgSz w:w="11906" w:h="16838"/>
          <w:pgMar w:top="2835" w:right="1134" w:bottom="1134" w:left="2835" w:header="709" w:footer="709" w:gutter="0"/>
          <w:cols w:space="708"/>
          <w:docGrid w:linePitch="360"/>
        </w:sectPr>
      </w:pPr>
    </w:p>
    <w:p w:rsidR="00627C12" w:rsidRPr="00627C12" w:rsidRDefault="00627C12" w:rsidP="00364D9F">
      <w:pPr>
        <w:spacing w:before="240" w:line="360" w:lineRule="auto"/>
        <w:ind w:firstLine="567"/>
        <w:jc w:val="center"/>
        <w:rPr>
          <w:rFonts w:ascii="Arial" w:hAnsi="Arial" w:cs="Arial"/>
          <w:b/>
          <w:sz w:val="20"/>
          <w:szCs w:val="20"/>
          <w:lang w:val="es-ES_tradnl"/>
        </w:rPr>
      </w:pPr>
      <w:r w:rsidRPr="00627C12">
        <w:rPr>
          <w:rFonts w:ascii="Arial" w:hAnsi="Arial" w:cs="Arial"/>
          <w:b/>
          <w:sz w:val="20"/>
          <w:szCs w:val="20"/>
          <w:lang w:val="es-ES_tradnl"/>
        </w:rPr>
        <w:lastRenderedPageBreak/>
        <w:t>ANEXO</w:t>
      </w:r>
    </w:p>
    <w:p w:rsidR="00627C12" w:rsidRPr="00627C12" w:rsidRDefault="00627C12" w:rsidP="00364D9F">
      <w:pPr>
        <w:spacing w:before="120" w:after="240" w:line="360" w:lineRule="auto"/>
        <w:ind w:firstLine="567"/>
        <w:jc w:val="both"/>
        <w:rPr>
          <w:rFonts w:ascii="Arial" w:hAnsi="Arial" w:cs="Arial"/>
          <w:b/>
          <w:sz w:val="20"/>
          <w:szCs w:val="20"/>
          <w:lang w:val="es-ES_tradnl"/>
        </w:rPr>
      </w:pPr>
      <w:r w:rsidRPr="00627C12">
        <w:rPr>
          <w:rFonts w:ascii="Arial" w:hAnsi="Arial" w:cs="Arial"/>
          <w:b/>
          <w:sz w:val="20"/>
          <w:szCs w:val="20"/>
          <w:lang w:val="es-ES_tradnl"/>
        </w:rPr>
        <w:t>Relación de bienes a los que se refiere la disposición adicional cuarta.</w:t>
      </w:r>
    </w:p>
    <w:tbl>
      <w:tblPr>
        <w:tblW w:w="9298" w:type="dxa"/>
        <w:tblInd w:w="-188" w:type="dxa"/>
        <w:tblLayout w:type="fixed"/>
        <w:tblCellMar>
          <w:left w:w="0" w:type="dxa"/>
          <w:right w:w="0" w:type="dxa"/>
        </w:tblCellMar>
        <w:tblLook w:val="04A0" w:firstRow="1" w:lastRow="0" w:firstColumn="1" w:lastColumn="0" w:noHBand="0" w:noVBand="1"/>
      </w:tblPr>
      <w:tblGrid>
        <w:gridCol w:w="415"/>
        <w:gridCol w:w="2221"/>
        <w:gridCol w:w="3943"/>
        <w:gridCol w:w="363"/>
        <w:gridCol w:w="2356"/>
      </w:tblGrid>
      <w:tr w:rsidR="00627C12" w:rsidRPr="00B45D6A" w:rsidTr="00B45D6A">
        <w:trPr>
          <w:tblHeader/>
        </w:trPr>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jc w:val="center"/>
              <w:rPr>
                <w:rFonts w:ascii="Arial" w:hAnsi="Arial" w:cs="Arial"/>
                <w:b/>
                <w:bCs/>
                <w:sz w:val="18"/>
                <w:szCs w:val="18"/>
              </w:rPr>
            </w:pPr>
            <w:r w:rsidRPr="00B45D6A">
              <w:rPr>
                <w:rFonts w:ascii="Arial" w:hAnsi="Arial" w:cs="Arial"/>
                <w:b/>
                <w:bCs/>
                <w:sz w:val="18"/>
                <w:szCs w:val="18"/>
              </w:rPr>
              <w:t> </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jc w:val="center"/>
              <w:rPr>
                <w:rFonts w:ascii="Arial" w:hAnsi="Arial" w:cs="Arial"/>
                <w:b/>
                <w:bCs/>
                <w:sz w:val="18"/>
                <w:szCs w:val="18"/>
              </w:rPr>
            </w:pPr>
            <w:r w:rsidRPr="00B45D6A">
              <w:rPr>
                <w:rFonts w:ascii="Arial" w:hAnsi="Arial" w:cs="Arial"/>
                <w:b/>
                <w:bCs/>
                <w:sz w:val="18"/>
                <w:szCs w:val="18"/>
              </w:rPr>
              <w:t>Nombre del producto</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jc w:val="center"/>
              <w:rPr>
                <w:rFonts w:ascii="Arial" w:hAnsi="Arial" w:cs="Arial"/>
                <w:b/>
                <w:bCs/>
                <w:sz w:val="18"/>
                <w:szCs w:val="18"/>
              </w:rPr>
            </w:pPr>
            <w:r w:rsidRPr="00B45D6A">
              <w:rPr>
                <w:rFonts w:ascii="Arial" w:hAnsi="Arial" w:cs="Arial"/>
                <w:b/>
                <w:bCs/>
                <w:sz w:val="18"/>
                <w:szCs w:val="18"/>
              </w:rPr>
              <w:t>Descripción del bien/producto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jc w:val="center"/>
              <w:rPr>
                <w:rFonts w:ascii="Arial" w:hAnsi="Arial" w:cs="Arial"/>
                <w:b/>
                <w:bCs/>
                <w:sz w:val="18"/>
                <w:szCs w:val="18"/>
              </w:rPr>
            </w:pPr>
            <w:r w:rsidRPr="00B45D6A">
              <w:rPr>
                <w:rFonts w:ascii="Arial" w:hAnsi="Arial" w:cs="Arial"/>
                <w:b/>
                <w:bCs/>
                <w:sz w:val="18"/>
                <w:szCs w:val="18"/>
              </w:rPr>
              <w:t>Código NC</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Dispositivos médicos.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Respiradores para cuidados intensivos y </w:t>
            </w:r>
            <w:proofErr w:type="spellStart"/>
            <w:r w:rsidRPr="00B45D6A">
              <w:rPr>
                <w:rFonts w:ascii="Arial" w:hAnsi="Arial" w:cs="Arial"/>
                <w:sz w:val="18"/>
                <w:szCs w:val="18"/>
              </w:rPr>
              <w:t>subintensivos</w:t>
            </w:r>
            <w:proofErr w:type="spellEnd"/>
            <w:r w:rsidRPr="00B45D6A">
              <w:rPr>
                <w:rFonts w:ascii="Arial" w:hAnsi="Arial" w:cs="Arial"/>
                <w:sz w:val="18"/>
                <w:szCs w:val="18"/>
              </w:rPr>
              <w:t>.</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Ventiladores (aparatos para la respiración artificial)</w:t>
            </w:r>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Divisores de flujo.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Otros aparatos de oxigenoterapia, incluidas las tiendas de oxígeno.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Oxigenación por membrana extracorpórea.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Monitores.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Monitores </w:t>
            </w:r>
            <w:proofErr w:type="spellStart"/>
            <w:r w:rsidRPr="00B45D6A">
              <w:rPr>
                <w:rFonts w:ascii="Arial" w:hAnsi="Arial" w:cs="Arial"/>
                <w:sz w:val="18"/>
                <w:szCs w:val="18"/>
              </w:rPr>
              <w:t>multiparámetro</w:t>
            </w:r>
            <w:proofErr w:type="spellEnd"/>
            <w:r w:rsidRPr="00B45D6A">
              <w:rPr>
                <w:rFonts w:ascii="Arial" w:hAnsi="Arial" w:cs="Arial"/>
                <w:sz w:val="18"/>
                <w:szCs w:val="18"/>
              </w:rPr>
              <w:t>, incluyendo versiones portátiles.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8528 52 91</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8528 52 99</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8528 59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8528 52 10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Bombas.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Bombas peristálticas para nutrición externa</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Bombas infusión medicamentos</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Bombas de succión.</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 50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 84</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8413 81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Sondas de aspiración.</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 50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4</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Tubos.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Tubos </w:t>
            </w:r>
            <w:proofErr w:type="spellStart"/>
            <w:r w:rsidRPr="00B45D6A">
              <w:rPr>
                <w:rFonts w:ascii="Arial" w:hAnsi="Arial" w:cs="Arial"/>
                <w:sz w:val="18"/>
                <w:szCs w:val="18"/>
              </w:rPr>
              <w:t>endotraqueales</w:t>
            </w:r>
            <w:proofErr w:type="spellEnd"/>
            <w:proofErr w:type="gramStart"/>
            <w:r w:rsidRPr="00B45D6A">
              <w:rPr>
                <w:rFonts w:ascii="Arial" w:hAnsi="Arial" w:cs="Arial"/>
                <w:sz w:val="18"/>
                <w:szCs w:val="18"/>
              </w:rPr>
              <w:t>;.</w:t>
            </w:r>
            <w:proofErr w:type="gramEnd"/>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 60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Tubos estériles.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3917 21 10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a ex 3917 39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5</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Cascos.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D024D2">
            <w:pPr>
              <w:spacing w:line="240" w:lineRule="atLeast"/>
              <w:rPr>
                <w:rFonts w:ascii="Arial" w:hAnsi="Arial" w:cs="Arial"/>
                <w:sz w:val="18"/>
                <w:szCs w:val="18"/>
              </w:rPr>
            </w:pPr>
            <w:r w:rsidRPr="00B45D6A">
              <w:rPr>
                <w:rFonts w:ascii="Arial" w:hAnsi="Arial" w:cs="Arial"/>
                <w:sz w:val="18"/>
                <w:szCs w:val="18"/>
              </w:rPr>
              <w:t>Cascos ventilació</w:t>
            </w:r>
            <w:r w:rsidR="00D024D2" w:rsidRPr="00B45D6A">
              <w:rPr>
                <w:rFonts w:ascii="Arial" w:hAnsi="Arial" w:cs="Arial"/>
                <w:sz w:val="18"/>
                <w:szCs w:val="18"/>
              </w:rPr>
              <w:t>n mecánica no invasiva CPAP/NIV.</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6</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Mascarillas para ventilación no invasiva (NIV).</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Mascarillas de rostro completo y </w:t>
            </w:r>
            <w:proofErr w:type="spellStart"/>
            <w:r w:rsidRPr="00B45D6A">
              <w:rPr>
                <w:rFonts w:ascii="Arial" w:hAnsi="Arial" w:cs="Arial"/>
                <w:sz w:val="18"/>
                <w:szCs w:val="18"/>
              </w:rPr>
              <w:t>orononasales</w:t>
            </w:r>
            <w:proofErr w:type="spellEnd"/>
            <w:r w:rsidRPr="00B45D6A">
              <w:rPr>
                <w:rFonts w:ascii="Arial" w:hAnsi="Arial" w:cs="Arial"/>
                <w:sz w:val="18"/>
                <w:szCs w:val="18"/>
              </w:rPr>
              <w:t xml:space="preserve"> para ventilación no invasiva.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7</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Sistemas/máquinas de succión.</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Sistemas de succión.</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Máquinas de succión eléctrica.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9019 20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8543 70 90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8</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Humidificadores.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Humidificadores.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8415</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8509 80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8479 89 97</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9</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Laringoscopios.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Laringoscopios.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 20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10</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Suministros médicos fungibles.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Kits de intubación</w:t>
            </w:r>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Tijeras laparoscópicas.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Jeringas, con o sin aguja.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31</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Agujas metálicas tubulares y agujas para suturas.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32</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Agujas, catéteres, cánulas.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39</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Kits de acceso vascular.</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 84</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lastRenderedPageBreak/>
              <w:t>11</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Estaciones de monitorización Aparatos de monitorización de pacientes – Aparatos de </w:t>
            </w:r>
            <w:proofErr w:type="spellStart"/>
            <w:r w:rsidRPr="00B45D6A">
              <w:rPr>
                <w:rFonts w:ascii="Arial" w:hAnsi="Arial" w:cs="Arial"/>
                <w:sz w:val="18"/>
                <w:szCs w:val="18"/>
              </w:rPr>
              <w:t>electrodiagnóstico</w:t>
            </w:r>
            <w:proofErr w:type="spellEnd"/>
            <w:r w:rsidRPr="00B45D6A">
              <w:rPr>
                <w:rFonts w:ascii="Arial" w:hAnsi="Arial" w:cs="Arial"/>
                <w:sz w:val="18"/>
                <w:szCs w:val="18"/>
              </w:rPr>
              <w:t>.</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Estaciones centrales de monitorización para cuidados intensivos</w:t>
            </w:r>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proofErr w:type="spellStart"/>
            <w:r w:rsidRPr="00B45D6A">
              <w:rPr>
                <w:rFonts w:ascii="Arial" w:hAnsi="Arial" w:cs="Arial"/>
                <w:sz w:val="18"/>
                <w:szCs w:val="18"/>
              </w:rPr>
              <w:t>Oxímetros</w:t>
            </w:r>
            <w:proofErr w:type="spellEnd"/>
            <w:r w:rsidRPr="00B45D6A">
              <w:rPr>
                <w:rFonts w:ascii="Arial" w:hAnsi="Arial" w:cs="Arial"/>
                <w:sz w:val="18"/>
                <w:szCs w:val="18"/>
              </w:rPr>
              <w:t xml:space="preserve"> de pulso.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19</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Dispositivos de monitorización de pacientes</w:t>
            </w:r>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 Aparatos de </w:t>
            </w:r>
            <w:proofErr w:type="spellStart"/>
            <w:r w:rsidRPr="00B45D6A">
              <w:rPr>
                <w:rFonts w:ascii="Arial" w:hAnsi="Arial" w:cs="Arial"/>
                <w:sz w:val="18"/>
                <w:szCs w:val="18"/>
              </w:rPr>
              <w:t>electrodiagnóstico</w:t>
            </w:r>
            <w:proofErr w:type="spellEnd"/>
            <w:r w:rsidRPr="00B45D6A">
              <w:rPr>
                <w:rFonts w:ascii="Arial" w:hAnsi="Arial" w:cs="Arial"/>
                <w:sz w:val="18"/>
                <w:szCs w:val="18"/>
              </w:rPr>
              <w:t>.</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19 10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19 90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12</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Escáner de ultrasonido portátil.</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Escáner de ultrasonido portátil.</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12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13</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Electrocardiógrafos.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Electrocardiógrafos.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11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14</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Sistemas de tomografía </w:t>
            </w:r>
            <w:proofErr w:type="spellStart"/>
            <w:r w:rsidRPr="00B45D6A">
              <w:rPr>
                <w:rFonts w:ascii="Arial" w:hAnsi="Arial" w:cs="Arial"/>
                <w:sz w:val="18"/>
                <w:szCs w:val="18"/>
              </w:rPr>
              <w:t>computerizada</w:t>
            </w:r>
            <w:proofErr w:type="spellEnd"/>
            <w:r w:rsidRPr="00B45D6A">
              <w:rPr>
                <w:rFonts w:ascii="Arial" w:hAnsi="Arial" w:cs="Arial"/>
                <w:sz w:val="18"/>
                <w:szCs w:val="18"/>
              </w:rPr>
              <w:t>/escáneres.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Sistemas de tomografía </w:t>
            </w:r>
            <w:proofErr w:type="spellStart"/>
            <w:r w:rsidRPr="00B45D6A">
              <w:rPr>
                <w:rFonts w:ascii="Arial" w:hAnsi="Arial" w:cs="Arial"/>
                <w:sz w:val="18"/>
                <w:szCs w:val="18"/>
              </w:rPr>
              <w:t>computerizada</w:t>
            </w:r>
            <w:proofErr w:type="spellEnd"/>
            <w:r w:rsidRPr="00B45D6A">
              <w:rPr>
                <w:rFonts w:ascii="Arial" w:hAnsi="Arial" w:cs="Arial"/>
                <w:sz w:val="18"/>
                <w:szCs w:val="18"/>
              </w:rPr>
              <w:t>.</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9022 12,</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9022 14 00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15</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Mascarillas.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Mascarillas faciales textiles, sin filtro reemplazable ni piezas mecánicas, incluidas las mascarillas quirúrgicas y las mascarillas faciales desechables fabricadas con material textil no tejido.</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Mascarillas faciales FFP2 y FFP3.</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6307 90 10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6307 90 98</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Mascarillas quirúrgicas de papel.</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4818 90 10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4818 90 90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Máscaras de gas con piezas mecánicas o filtros reemplazables para la protección contra agentes biológicos. También incluye máscaras que incorporen protección ocular o escudos faciales.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9020 00 00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16</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Guantes.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Guantes de plástico.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3926 20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Guantes de goma quirúrgicos.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4015 11 00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Otros guantes de goma.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4015 19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Guantes de calcetería impregnados o cubiertos de plástico o goma.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6116 10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Guantes textiles distintos a los de calcetería.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6216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17</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Protecciones faciales.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Protectores faciales desechables y reutilizables</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Protectores faciales de plástico (que cubran una superficie mayor que la ocular).</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3926 20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3926 90 97</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18</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Gafas.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Gafas de protección grandes y pequeñas (googles).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9004 90 10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9004 90 90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19</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Monos.</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Batas impermeables – diversos tipos – diferentes tamaños.</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Prendas de protección para uso quirúrgico/médico de fieltro o tela sin tejer, incluso impregnadas, recubiertas, revestidas o laminadas (tejidos de las partidas 56.02 o 56.03).</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Ropa (incluyendo guantes, mitones y manoplas) multiuso, de goma vulcanizada.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4015 90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Prendas de vestir.</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3926 20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Ropa y accesorios.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4818 50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Prendas de vestir confeccionadas con tejido de punto de las partidas 5903, 5906 o 5907.</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6113 00 10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6113 00 90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Otras prendas con tejido de calcetería.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6114</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Prendas de vestir de protección para uso quirúrgico/médico hechas con fieltro o tela sin tejer, impregnadas o no, recubiertas, revestidas o laminadas (tejidos de las partidas </w:t>
            </w:r>
            <w:r w:rsidRPr="00B45D6A">
              <w:rPr>
                <w:rFonts w:ascii="Arial" w:hAnsi="Arial" w:cs="Arial"/>
                <w:sz w:val="18"/>
                <w:szCs w:val="18"/>
              </w:rPr>
              <w:lastRenderedPageBreak/>
              <w:t>56.02 o 56.03). Incluya las prendas de materiales no tejidos («</w:t>
            </w:r>
            <w:proofErr w:type="spellStart"/>
            <w:r w:rsidRPr="00B45D6A">
              <w:rPr>
                <w:rFonts w:ascii="Arial" w:hAnsi="Arial" w:cs="Arial"/>
                <w:sz w:val="18"/>
                <w:szCs w:val="18"/>
              </w:rPr>
              <w:t>spun-bonded</w:t>
            </w:r>
            <w:proofErr w:type="spellEnd"/>
            <w:r w:rsidRPr="00B45D6A">
              <w:rPr>
                <w:rFonts w:ascii="Arial" w:hAnsi="Arial" w:cs="Arial"/>
                <w:sz w:val="18"/>
                <w:szCs w:val="18"/>
              </w:rPr>
              <w:t>»).</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lastRenderedPageBreak/>
              <w:t>ex 6210 10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Otras prendas de vestir de protección hechas con tejidos cauchutados o impregnados, recubiertos, revestidos o laminados (tejidos de las</w:t>
            </w:r>
            <w:r w:rsidR="00D024D2" w:rsidRPr="00B45D6A">
              <w:rPr>
                <w:rFonts w:ascii="Arial" w:hAnsi="Arial" w:cs="Arial"/>
                <w:sz w:val="18"/>
                <w:szCs w:val="18"/>
              </w:rPr>
              <w:t xml:space="preserve"> partidas 59.03, 59.06 o 59.07).</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6210 20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6210 30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6210 40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6210 50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20</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Cobertores de calzado/calzas.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Cobertores de calzado/calzas.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3926 90 97</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4818 90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6307 90 98</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21</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Gorros.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Gorras de picos.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6505 00 30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Gorros y otras protecciones para la cabeza y redecillas de cualquier material.</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6505 00 90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Los restantes gorros y protecciones para la cabeza, forrados/ajustados o no.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6506</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22</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Termómetros.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Termómetros de líquido para lectura directa</w:t>
            </w:r>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Incluye los termómetros clínicos estándar de «mercurio en vidrio».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9025 11 20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9025 11 80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Termómetros digitales, o termómetros infrarrojos para medición sobre la frente.</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9025 19 00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23</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Jabón para el lavado de manos.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Jabón y productos orgánicos </w:t>
            </w:r>
            <w:proofErr w:type="spellStart"/>
            <w:r w:rsidRPr="00B45D6A">
              <w:rPr>
                <w:rFonts w:ascii="Arial" w:hAnsi="Arial" w:cs="Arial"/>
                <w:sz w:val="18"/>
                <w:szCs w:val="18"/>
              </w:rPr>
              <w:t>tensioactivos</w:t>
            </w:r>
            <w:proofErr w:type="spellEnd"/>
            <w:r w:rsidRPr="00B45D6A">
              <w:rPr>
                <w:rFonts w:ascii="Arial" w:hAnsi="Arial" w:cs="Arial"/>
                <w:sz w:val="18"/>
                <w:szCs w:val="18"/>
              </w:rPr>
              <w:t xml:space="preserve"> y preparados para el lavado de manos (jabón de tocador).</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3401 11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3401 19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Jabón y productos orgánicos </w:t>
            </w:r>
            <w:proofErr w:type="spellStart"/>
            <w:r w:rsidRPr="00B45D6A">
              <w:rPr>
                <w:rFonts w:ascii="Arial" w:hAnsi="Arial" w:cs="Arial"/>
                <w:sz w:val="18"/>
                <w:szCs w:val="18"/>
              </w:rPr>
              <w:t>tensioactivos</w:t>
            </w:r>
            <w:proofErr w:type="spellEnd"/>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Jabón en otras formas.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3401 20 10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3401 20 90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Agentes orgánicos </w:t>
            </w:r>
            <w:proofErr w:type="spellStart"/>
            <w:r w:rsidRPr="00B45D6A">
              <w:rPr>
                <w:rFonts w:ascii="Arial" w:hAnsi="Arial" w:cs="Arial"/>
                <w:sz w:val="18"/>
                <w:szCs w:val="18"/>
              </w:rPr>
              <w:t>tensioactivos</w:t>
            </w:r>
            <w:proofErr w:type="spellEnd"/>
            <w:r w:rsidRPr="00B45D6A">
              <w:rPr>
                <w:rFonts w:ascii="Arial" w:hAnsi="Arial" w:cs="Arial"/>
                <w:sz w:val="18"/>
                <w:szCs w:val="18"/>
              </w:rPr>
              <w:t xml:space="preserve"> (distintos del jabón) – Catiónicos.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3402 12</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Productos y preparaciones orgánicos </w:t>
            </w:r>
            <w:proofErr w:type="spellStart"/>
            <w:r w:rsidRPr="00B45D6A">
              <w:rPr>
                <w:rFonts w:ascii="Arial" w:hAnsi="Arial" w:cs="Arial"/>
                <w:sz w:val="18"/>
                <w:szCs w:val="18"/>
              </w:rPr>
              <w:t>tensioactivos</w:t>
            </w:r>
            <w:proofErr w:type="spellEnd"/>
            <w:r w:rsidRPr="00B45D6A">
              <w:rPr>
                <w:rFonts w:ascii="Arial" w:hAnsi="Arial" w:cs="Arial"/>
                <w:sz w:val="18"/>
                <w:szCs w:val="18"/>
              </w:rPr>
              <w:t xml:space="preserve"> para el lavado de la piel, en forma de líquido o crema y preparados para la venta al por menor, que contengan jabón o no.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3401 30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24</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Dispensadores de desinfectante para manos instalables en pared.</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Dispensadores de desinfectante para manos instalables en pared.</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8479 89 97</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25</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Solución </w:t>
            </w:r>
            <w:proofErr w:type="spellStart"/>
            <w:r w:rsidRPr="00B45D6A">
              <w:rPr>
                <w:rFonts w:ascii="Arial" w:hAnsi="Arial" w:cs="Arial"/>
                <w:sz w:val="18"/>
                <w:szCs w:val="18"/>
              </w:rPr>
              <w:t>hidroalcohólica</w:t>
            </w:r>
            <w:proofErr w:type="spellEnd"/>
            <w:r w:rsidRPr="00B45D6A">
              <w:rPr>
                <w:rFonts w:ascii="Arial" w:hAnsi="Arial" w:cs="Arial"/>
                <w:sz w:val="18"/>
                <w:szCs w:val="18"/>
              </w:rPr>
              <w:t xml:space="preserve"> en litros.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2207 10: sin desnaturalizar, con Vol. alcohol etílico del 80% o más.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2207 10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2207 20: desnaturalizado, de cualquier concentración.</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2207 20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2208 90: sin desnaturalizar, con Vol. Inferior al 80% de alcohol etílico.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2208 90 91</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2208 90 99</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26</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Peróxido de hidrógeno al 3% en litros.</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Peróxido de hidrógeno incorporado a </w:t>
            </w:r>
            <w:r w:rsidRPr="00B45D6A">
              <w:rPr>
                <w:rFonts w:ascii="Arial" w:hAnsi="Arial" w:cs="Arial"/>
                <w:sz w:val="18"/>
                <w:szCs w:val="18"/>
              </w:rPr>
              <w:lastRenderedPageBreak/>
              <w:t>preparados desinfectantes para la limpieza de superficies.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lastRenderedPageBreak/>
              <w:t>Peróxido de hidrógeno, solidificado o no con urea.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2847 00 00</w:t>
            </w:r>
          </w:p>
        </w:tc>
      </w:tr>
      <w:tr w:rsidR="00627C12" w:rsidRPr="00B45D6A" w:rsidTr="00B45D6A">
        <w:trPr>
          <w:gridAfter w:val="1"/>
          <w:wAfter w:w="2356" w:type="dxa"/>
        </w:trPr>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Peróxido de hidrógeno a granel.</w:t>
            </w:r>
          </w:p>
        </w:tc>
        <w:tc>
          <w:tcPr>
            <w:tcW w:w="363" w:type="dxa"/>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627C12">
            <w:pPr>
              <w:jc w:val="center"/>
              <w:rPr>
                <w:rFonts w:ascii="Arial" w:hAnsi="Arial" w:cs="Arial"/>
                <w:sz w:val="18"/>
                <w:szCs w:val="18"/>
              </w:rPr>
            </w:pP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Desinfectante para manos.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3808 94</w:t>
            </w:r>
          </w:p>
        </w:tc>
      </w:tr>
      <w:tr w:rsidR="00627C12" w:rsidRPr="00B45D6A" w:rsidTr="00B45D6A">
        <w:trPr>
          <w:gridAfter w:val="1"/>
          <w:wAfter w:w="2356" w:type="dxa"/>
        </w:trPr>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Otros preparados desinfectantes.</w:t>
            </w:r>
          </w:p>
        </w:tc>
        <w:tc>
          <w:tcPr>
            <w:tcW w:w="363" w:type="dxa"/>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627C12">
            <w:pPr>
              <w:jc w:val="center"/>
              <w:rPr>
                <w:rFonts w:ascii="Arial" w:hAnsi="Arial" w:cs="Arial"/>
                <w:sz w:val="18"/>
                <w:szCs w:val="18"/>
              </w:rPr>
            </w:pP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lastRenderedPageBreak/>
              <w:t>27</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proofErr w:type="spellStart"/>
            <w:r w:rsidRPr="00B45D6A">
              <w:rPr>
                <w:rFonts w:ascii="Arial" w:hAnsi="Arial" w:cs="Arial"/>
                <w:sz w:val="18"/>
                <w:szCs w:val="18"/>
              </w:rPr>
              <w:t>Transportines</w:t>
            </w:r>
            <w:proofErr w:type="spellEnd"/>
            <w:r w:rsidRPr="00B45D6A">
              <w:rPr>
                <w:rFonts w:ascii="Arial" w:hAnsi="Arial" w:cs="Arial"/>
                <w:sz w:val="18"/>
                <w:szCs w:val="18"/>
              </w:rPr>
              <w:t xml:space="preserve"> de emergencia.</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Transporte para personas con discapacidad (sillas de ruedas).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8713</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Camillas y carritos para el traslado de pacientes dentro de los hospitales o clínicas.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9402 90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28</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Extractores ARN.</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Extractores ARN.</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9027 80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29</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Kits de pruebas para el COVID-19 / Instrumental y aparatos utilizados en las pruebas diagnósticas.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Kits de prueba diagnóstica del Coronavirus</w:t>
            </w:r>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Reactivos de diagnóstico basados en reacciones inmunológicas</w:t>
            </w:r>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Equipo de hisopos y medio de transporte viral.</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3002 13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3002 14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3002 15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3002 90 90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3821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Reactivos de diagnóstico basados en la reacción en cadena de la polimerasa (PCR) prueba del ácido nucleico.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3822 00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Instrumental utilizado en los laboratorios clínicos para el diagnóstico in vitro.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9027 80 80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Kits para muestras.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9018 90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9027 80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30</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Hisopos.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Guata, gasa, vendas, bastoncillos de algodón y artículos similares.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3005 90 10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3005 90 99</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31</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Material para la instalación de hospitales de campaña.</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Camas hospitalarias.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9402 90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Carpas/tiendas de campaña.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6306 22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6306 29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Carpas/tiendas de campaña de plástico.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3926 90 97</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32</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Medicinas.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Peróxido de hidrógeno con presentación de medicamento</w:t>
            </w:r>
            <w:r w:rsidR="00D024D2" w:rsidRPr="00B45D6A">
              <w:rPr>
                <w:rFonts w:ascii="Arial" w:hAnsi="Arial" w:cs="Arial"/>
                <w:sz w:val="18"/>
                <w:szCs w:val="18"/>
              </w:rPr>
              <w:t>.</w:t>
            </w:r>
          </w:p>
          <w:p w:rsidR="00627C12" w:rsidRPr="00B45D6A" w:rsidRDefault="00DA1872" w:rsidP="00460B21">
            <w:pPr>
              <w:spacing w:line="240" w:lineRule="atLeast"/>
              <w:rPr>
                <w:rFonts w:ascii="Arial" w:hAnsi="Arial" w:cs="Arial"/>
                <w:sz w:val="18"/>
                <w:szCs w:val="18"/>
              </w:rPr>
            </w:pPr>
            <w:r w:rsidRPr="00B45D6A">
              <w:rPr>
                <w:rFonts w:ascii="Arial" w:hAnsi="Arial" w:cs="Arial"/>
                <w:sz w:val="18"/>
                <w:szCs w:val="18"/>
              </w:rPr>
              <w:t xml:space="preserve">– </w:t>
            </w:r>
            <w:r w:rsidR="00460B21" w:rsidRPr="00B45D6A">
              <w:rPr>
                <w:rFonts w:ascii="Arial" w:hAnsi="Arial" w:cs="Arial"/>
                <w:sz w:val="18"/>
                <w:szCs w:val="18"/>
              </w:rPr>
              <w:t>Paracetamol.</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 </w:t>
            </w:r>
            <w:proofErr w:type="spellStart"/>
            <w:r w:rsidRPr="00B45D6A">
              <w:rPr>
                <w:rFonts w:ascii="Arial" w:hAnsi="Arial" w:cs="Arial"/>
                <w:sz w:val="18"/>
                <w:szCs w:val="18"/>
              </w:rPr>
              <w:t>Hidroxicloroquina</w:t>
            </w:r>
            <w:proofErr w:type="spellEnd"/>
            <w:r w:rsidRPr="00B45D6A">
              <w:rPr>
                <w:rFonts w:ascii="Arial" w:hAnsi="Arial" w:cs="Arial"/>
                <w:sz w:val="18"/>
                <w:szCs w:val="18"/>
              </w:rPr>
              <w:t>/</w:t>
            </w:r>
            <w:proofErr w:type="spellStart"/>
            <w:r w:rsidRPr="00B45D6A">
              <w:rPr>
                <w:rFonts w:ascii="Arial" w:hAnsi="Arial" w:cs="Arial"/>
                <w:sz w:val="18"/>
                <w:szCs w:val="18"/>
              </w:rPr>
              <w:t>cloroquina</w:t>
            </w:r>
            <w:proofErr w:type="spellEnd"/>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 </w:t>
            </w:r>
            <w:proofErr w:type="spellStart"/>
            <w:r w:rsidRPr="00B45D6A">
              <w:rPr>
                <w:rFonts w:ascii="Arial" w:hAnsi="Arial" w:cs="Arial"/>
                <w:sz w:val="18"/>
                <w:szCs w:val="18"/>
              </w:rPr>
              <w:t>Lopinavir</w:t>
            </w:r>
            <w:proofErr w:type="spellEnd"/>
            <w:r w:rsidRPr="00B45D6A">
              <w:rPr>
                <w:rFonts w:ascii="Arial" w:hAnsi="Arial" w:cs="Arial"/>
                <w:sz w:val="18"/>
                <w:szCs w:val="18"/>
              </w:rPr>
              <w:t>/</w:t>
            </w:r>
            <w:proofErr w:type="spellStart"/>
            <w:r w:rsidRPr="00B45D6A">
              <w:rPr>
                <w:rFonts w:ascii="Arial" w:hAnsi="Arial" w:cs="Arial"/>
                <w:sz w:val="18"/>
                <w:szCs w:val="18"/>
              </w:rPr>
              <w:t>Ritonavir</w:t>
            </w:r>
            <w:proofErr w:type="spellEnd"/>
            <w:r w:rsidRPr="00B45D6A">
              <w:rPr>
                <w:rFonts w:ascii="Arial" w:hAnsi="Arial" w:cs="Arial"/>
                <w:sz w:val="18"/>
                <w:szCs w:val="18"/>
              </w:rPr>
              <w:t xml:space="preserve"> – </w:t>
            </w:r>
            <w:proofErr w:type="spellStart"/>
            <w:r w:rsidRPr="00B45D6A">
              <w:rPr>
                <w:rFonts w:ascii="Arial" w:hAnsi="Arial" w:cs="Arial"/>
                <w:sz w:val="18"/>
                <w:szCs w:val="18"/>
              </w:rPr>
              <w:t>Remdesivir</w:t>
            </w:r>
            <w:proofErr w:type="spellEnd"/>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 </w:t>
            </w:r>
            <w:proofErr w:type="spellStart"/>
            <w:r w:rsidRPr="00B45D6A">
              <w:rPr>
                <w:rFonts w:ascii="Arial" w:hAnsi="Arial" w:cs="Arial"/>
                <w:sz w:val="18"/>
                <w:szCs w:val="18"/>
              </w:rPr>
              <w:t>Tocilizumab</w:t>
            </w:r>
            <w:proofErr w:type="spellEnd"/>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 </w:t>
            </w:r>
            <w:proofErr w:type="spellStart"/>
            <w:r w:rsidRPr="00B45D6A">
              <w:rPr>
                <w:rFonts w:ascii="Arial" w:hAnsi="Arial" w:cs="Arial"/>
                <w:sz w:val="18"/>
                <w:szCs w:val="18"/>
              </w:rPr>
              <w:t>Ruxolitinib</w:t>
            </w:r>
            <w:proofErr w:type="spellEnd"/>
            <w:r w:rsidR="00D024D2" w:rsidRPr="00B45D6A">
              <w:rPr>
                <w:rFonts w:ascii="Arial" w:hAnsi="Arial" w:cs="Arial"/>
                <w:sz w:val="18"/>
                <w:szCs w:val="18"/>
              </w:rPr>
              <w:t>.</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3003 90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3004 90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2924 29 70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2933 49 90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3003 60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3004 60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2933 59 95</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2934 10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2934 99 90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3002 13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3002 14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3002 15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2933 59 95</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33</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Esterilizadores médicos, quirúrgicos o de laboratorio.</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Esterilizadores médicos, quirúrgicos o de laboratorio.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8419 20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8419 90 15</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34</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1- </w:t>
            </w:r>
            <w:proofErr w:type="gramStart"/>
            <w:r w:rsidRPr="00B45D6A">
              <w:rPr>
                <w:rFonts w:ascii="Arial" w:hAnsi="Arial" w:cs="Arial"/>
                <w:sz w:val="18"/>
                <w:szCs w:val="18"/>
              </w:rPr>
              <w:t>propanol</w:t>
            </w:r>
            <w:proofErr w:type="gramEnd"/>
            <w:r w:rsidRPr="00B45D6A">
              <w:rPr>
                <w:rFonts w:ascii="Arial" w:hAnsi="Arial" w:cs="Arial"/>
                <w:sz w:val="18"/>
                <w:szCs w:val="18"/>
              </w:rPr>
              <w:t xml:space="preserve"> (alcohol propílico) y 2 – propanol (alcohol </w:t>
            </w:r>
            <w:proofErr w:type="spellStart"/>
            <w:r w:rsidRPr="00B45D6A">
              <w:rPr>
                <w:rFonts w:ascii="Arial" w:hAnsi="Arial" w:cs="Arial"/>
                <w:sz w:val="18"/>
                <w:szCs w:val="18"/>
              </w:rPr>
              <w:t>isopropílico</w:t>
            </w:r>
            <w:proofErr w:type="spellEnd"/>
            <w:r w:rsidRPr="00B45D6A">
              <w:rPr>
                <w:rFonts w:ascii="Arial" w:hAnsi="Arial" w:cs="Arial"/>
                <w:sz w:val="18"/>
                <w:szCs w:val="18"/>
              </w:rPr>
              <w:t>).</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1- </w:t>
            </w:r>
            <w:proofErr w:type="gramStart"/>
            <w:r w:rsidRPr="00B45D6A">
              <w:rPr>
                <w:rFonts w:ascii="Arial" w:hAnsi="Arial" w:cs="Arial"/>
                <w:sz w:val="18"/>
                <w:szCs w:val="18"/>
              </w:rPr>
              <w:t>propanol</w:t>
            </w:r>
            <w:proofErr w:type="gramEnd"/>
            <w:r w:rsidRPr="00B45D6A">
              <w:rPr>
                <w:rFonts w:ascii="Arial" w:hAnsi="Arial" w:cs="Arial"/>
                <w:sz w:val="18"/>
                <w:szCs w:val="18"/>
              </w:rPr>
              <w:t xml:space="preserve"> (alcohol propílico) y 2 – propanol (alcohol </w:t>
            </w:r>
            <w:proofErr w:type="spellStart"/>
            <w:r w:rsidRPr="00B45D6A">
              <w:rPr>
                <w:rFonts w:ascii="Arial" w:hAnsi="Arial" w:cs="Arial"/>
                <w:sz w:val="18"/>
                <w:szCs w:val="18"/>
              </w:rPr>
              <w:t>isopropílico</w:t>
            </w:r>
            <w:proofErr w:type="spellEnd"/>
            <w:r w:rsidRPr="00B45D6A">
              <w:rPr>
                <w:rFonts w:ascii="Arial" w:hAnsi="Arial" w:cs="Arial"/>
                <w:sz w:val="18"/>
                <w:szCs w:val="18"/>
              </w:rPr>
              <w:t>).</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2905 12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35</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Éteres, éteres-alcoholes, éteres fenoles, éteres-alcohol-fenoles, peróxidos de alcohol, </w:t>
            </w:r>
            <w:r w:rsidRPr="00B45D6A">
              <w:rPr>
                <w:rFonts w:ascii="Arial" w:hAnsi="Arial" w:cs="Arial"/>
                <w:sz w:val="18"/>
                <w:szCs w:val="18"/>
              </w:rPr>
              <w:lastRenderedPageBreak/>
              <w:t>otros peróxidos, peróxidos de cetona.</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lastRenderedPageBreak/>
              <w:t>Éteres, éteres-alcoholes, éteres fenoles, éteres-alcohol-fenoles, peróxidos de alcohol, otros peróxidos, peróxidos de cetona.</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2909</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lastRenderedPageBreak/>
              <w:t>36</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Ácido fórmico.</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Ácido fórmico (y sales derivadas).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2915 11 00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2915 12 00</w:t>
            </w:r>
          </w:p>
        </w:tc>
        <w:bookmarkStart w:id="0" w:name="_GoBack"/>
        <w:bookmarkEnd w:id="0"/>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37</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Ácido salicílico.</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Ácido salicílico y sales derivadas.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2918 21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38</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Paños de un solo uso hechos de tejidos de la partida 5603, del tipo utilizado durante los procedimientos quirúrgicos.</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Paños de un solo uso hechos de tejidos de la partida 5603, del tipo utilizado durante los procedimientos quirúrgicos.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6307 90 92</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39</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Telas no tejidas, estén o no impregnadas, recubiertas, revestidas o laminadas.</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Telas no tejidas, estén o no impregnadas, recubiertas, revestidas o laminadas.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5603 11 10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a</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5603 94 90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40</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Artículos de uso quirúrgico, médico o higiénico, no destinados a la venta al por menor.</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Cobertores de cama de papel.</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4818 90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41</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Cristalería de laboratorio, higiénica o farmacéutica.</w:t>
            </w:r>
          </w:p>
        </w:tc>
        <w:tc>
          <w:tcPr>
            <w:tcW w:w="3943"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Cristalería de laboratorio, higiénica o farmacéutica, tanto si están calibrados o graduados o no.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7017 10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7017 20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7017 90 00</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42</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proofErr w:type="spellStart"/>
            <w:r w:rsidRPr="00B45D6A">
              <w:rPr>
                <w:rFonts w:ascii="Arial" w:hAnsi="Arial" w:cs="Arial"/>
                <w:sz w:val="18"/>
                <w:szCs w:val="18"/>
              </w:rPr>
              <w:t>Fluxímetro</w:t>
            </w:r>
            <w:proofErr w:type="spellEnd"/>
            <w:r w:rsidRPr="00B45D6A">
              <w:rPr>
                <w:rFonts w:ascii="Arial" w:hAnsi="Arial" w:cs="Arial"/>
                <w:sz w:val="18"/>
                <w:szCs w:val="18"/>
              </w:rPr>
              <w:t xml:space="preserve">, </w:t>
            </w:r>
            <w:proofErr w:type="spellStart"/>
            <w:r w:rsidRPr="00B45D6A">
              <w:rPr>
                <w:rFonts w:ascii="Arial" w:hAnsi="Arial" w:cs="Arial"/>
                <w:sz w:val="18"/>
                <w:szCs w:val="18"/>
              </w:rPr>
              <w:t>flujómetro</w:t>
            </w:r>
            <w:proofErr w:type="spellEnd"/>
            <w:r w:rsidRPr="00B45D6A">
              <w:rPr>
                <w:rFonts w:ascii="Arial" w:hAnsi="Arial" w:cs="Arial"/>
                <w:sz w:val="18"/>
                <w:szCs w:val="18"/>
              </w:rPr>
              <w:t xml:space="preserve"> de tubo </w:t>
            </w:r>
            <w:proofErr w:type="spellStart"/>
            <w:r w:rsidRPr="00B45D6A">
              <w:rPr>
                <w:rFonts w:ascii="Arial" w:hAnsi="Arial" w:cs="Arial"/>
                <w:sz w:val="18"/>
                <w:szCs w:val="18"/>
              </w:rPr>
              <w:t>Thorpe</w:t>
            </w:r>
            <w:proofErr w:type="spellEnd"/>
            <w:r w:rsidRPr="00B45D6A">
              <w:rPr>
                <w:rFonts w:ascii="Arial" w:hAnsi="Arial" w:cs="Arial"/>
                <w:sz w:val="18"/>
                <w:szCs w:val="18"/>
              </w:rPr>
              <w:t xml:space="preserve"> para suministrar oxígeno 0-15 L/min.</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El </w:t>
            </w:r>
            <w:proofErr w:type="spellStart"/>
            <w:r w:rsidRPr="00B45D6A">
              <w:rPr>
                <w:rFonts w:ascii="Arial" w:hAnsi="Arial" w:cs="Arial"/>
                <w:sz w:val="18"/>
                <w:szCs w:val="18"/>
              </w:rPr>
              <w:t>flujómetro</w:t>
            </w:r>
            <w:proofErr w:type="spellEnd"/>
            <w:r w:rsidRPr="00B45D6A">
              <w:rPr>
                <w:rFonts w:ascii="Arial" w:hAnsi="Arial" w:cs="Arial"/>
                <w:sz w:val="18"/>
                <w:szCs w:val="18"/>
              </w:rPr>
              <w:t xml:space="preserve"> de tubo </w:t>
            </w:r>
            <w:proofErr w:type="spellStart"/>
            <w:r w:rsidRPr="00B45D6A">
              <w:rPr>
                <w:rFonts w:ascii="Arial" w:hAnsi="Arial" w:cs="Arial"/>
                <w:sz w:val="18"/>
                <w:szCs w:val="18"/>
              </w:rPr>
              <w:t>Thorpe</w:t>
            </w:r>
            <w:proofErr w:type="spellEnd"/>
            <w:r w:rsidRPr="00B45D6A">
              <w:rPr>
                <w:rFonts w:ascii="Arial" w:hAnsi="Arial" w:cs="Arial"/>
                <w:sz w:val="18"/>
                <w:szCs w:val="18"/>
              </w:rPr>
              <w:t xml:space="preserve"> está compuesto de puertos de entrada y salida, un regulador, una válvula y un tubo de medición cónico transparente. Sirve para conectarlo con varias fuentes de gases médicos, como un sistema centralizado, cilindros (bombonas), </w:t>
            </w:r>
            <w:proofErr w:type="gramStart"/>
            <w:r w:rsidRPr="00B45D6A">
              <w:rPr>
                <w:rFonts w:ascii="Arial" w:hAnsi="Arial" w:cs="Arial"/>
                <w:sz w:val="18"/>
                <w:szCs w:val="18"/>
              </w:rPr>
              <w:t>concentradores o compresores</w:t>
            </w:r>
            <w:proofErr w:type="gramEnd"/>
            <w:r w:rsidRPr="00B45D6A">
              <w:rPr>
                <w:rFonts w:ascii="Arial" w:hAnsi="Arial" w:cs="Arial"/>
                <w:sz w:val="18"/>
                <w:szCs w:val="18"/>
              </w:rPr>
              <w:t xml:space="preserve">. Versiones de </w:t>
            </w:r>
            <w:proofErr w:type="spellStart"/>
            <w:r w:rsidRPr="00B45D6A">
              <w:rPr>
                <w:rFonts w:ascii="Arial" w:hAnsi="Arial" w:cs="Arial"/>
                <w:sz w:val="18"/>
                <w:szCs w:val="18"/>
              </w:rPr>
              <w:t>fluxímetro</w:t>
            </w:r>
            <w:proofErr w:type="spellEnd"/>
            <w:r w:rsidRPr="00B45D6A">
              <w:rPr>
                <w:rFonts w:ascii="Arial" w:hAnsi="Arial" w:cs="Arial"/>
                <w:sz w:val="18"/>
                <w:szCs w:val="18"/>
              </w:rPr>
              <w:t xml:space="preserve"> (</w:t>
            </w:r>
            <w:proofErr w:type="spellStart"/>
            <w:r w:rsidRPr="00B45D6A">
              <w:rPr>
                <w:rFonts w:ascii="Arial" w:hAnsi="Arial" w:cs="Arial"/>
                <w:sz w:val="18"/>
                <w:szCs w:val="18"/>
              </w:rPr>
              <w:t>flujómetro</w:t>
            </w:r>
            <w:proofErr w:type="spellEnd"/>
            <w:r w:rsidRPr="00B45D6A">
              <w:rPr>
                <w:rFonts w:ascii="Arial" w:hAnsi="Arial" w:cs="Arial"/>
                <w:sz w:val="18"/>
                <w:szCs w:val="18"/>
              </w:rPr>
              <w:t>) ordinario (absoluto, no compensado) y de presión compensada, adecuadas para rangos de flujo específicos.</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9026 80 20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9026 80 80</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9026 10 21</w:t>
            </w:r>
          </w:p>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9026 10 81</w:t>
            </w:r>
          </w:p>
        </w:tc>
      </w:tr>
      <w:tr w:rsidR="00627C12" w:rsidRPr="00B45D6A" w:rsidTr="00B45D6A">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43</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Detector de CO2 colorimétrico de espiración.</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 xml:space="preserve">Tamaño compatible con el tubo </w:t>
            </w:r>
            <w:proofErr w:type="spellStart"/>
            <w:r w:rsidRPr="00B45D6A">
              <w:rPr>
                <w:rFonts w:ascii="Arial" w:hAnsi="Arial" w:cs="Arial"/>
                <w:sz w:val="18"/>
                <w:szCs w:val="18"/>
              </w:rPr>
              <w:t>endotraqueal</w:t>
            </w:r>
            <w:proofErr w:type="spellEnd"/>
            <w:r w:rsidRPr="00B45D6A">
              <w:rPr>
                <w:rFonts w:ascii="Arial" w:hAnsi="Arial" w:cs="Arial"/>
                <w:sz w:val="18"/>
                <w:szCs w:val="18"/>
              </w:rPr>
              <w:t xml:space="preserve"> de niños y adulto. De un solo uso.</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9027 80</w:t>
            </w:r>
          </w:p>
        </w:tc>
      </w:tr>
      <w:tr w:rsidR="00627C12" w:rsidRPr="00B45D6A" w:rsidTr="00B45D6A">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44</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Película o placas de rayos X.</w:t>
            </w: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Plana sensibilizada y sin impresionar.</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3701 10 00</w:t>
            </w:r>
          </w:p>
        </w:tc>
      </w:tr>
      <w:tr w:rsidR="00627C12" w:rsidRPr="00B45D6A" w:rsidTr="00B45D6A">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627C12" w:rsidRPr="00B45D6A" w:rsidRDefault="00627C12" w:rsidP="00787419">
            <w:pPr>
              <w:rPr>
                <w:rFonts w:ascii="Arial" w:hAnsi="Arial" w:cs="Arial"/>
                <w:sz w:val="18"/>
                <w:szCs w:val="18"/>
              </w:rPr>
            </w:pPr>
          </w:p>
        </w:tc>
        <w:tc>
          <w:tcPr>
            <w:tcW w:w="3943"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En rollos</w:t>
            </w:r>
            <w:r w:rsidR="00D024D2" w:rsidRPr="00B45D6A">
              <w:rPr>
                <w:rFonts w:ascii="Arial" w:hAnsi="Arial" w:cs="Arial"/>
                <w:sz w:val="18"/>
                <w:szCs w:val="18"/>
              </w:rPr>
              <w:t>.</w:t>
            </w:r>
          </w:p>
          <w:p w:rsidR="00627C12" w:rsidRPr="00B45D6A" w:rsidRDefault="00627C12" w:rsidP="00787419">
            <w:pPr>
              <w:spacing w:line="240" w:lineRule="atLeast"/>
              <w:rPr>
                <w:rFonts w:ascii="Arial" w:hAnsi="Arial" w:cs="Arial"/>
                <w:sz w:val="18"/>
                <w:szCs w:val="18"/>
              </w:rPr>
            </w:pPr>
            <w:r w:rsidRPr="00B45D6A">
              <w:rPr>
                <w:rFonts w:ascii="Arial" w:hAnsi="Arial" w:cs="Arial"/>
                <w:sz w:val="18"/>
                <w:szCs w:val="18"/>
              </w:rPr>
              <w:t>Sensibilizada y sin impresionar.</w:t>
            </w:r>
          </w:p>
        </w:tc>
        <w:tc>
          <w:tcPr>
            <w:tcW w:w="2719"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627C12" w:rsidRPr="00B45D6A" w:rsidRDefault="00627C12" w:rsidP="00627C12">
            <w:pPr>
              <w:spacing w:line="240" w:lineRule="atLeast"/>
              <w:jc w:val="center"/>
              <w:rPr>
                <w:rFonts w:ascii="Arial" w:hAnsi="Arial" w:cs="Arial"/>
                <w:sz w:val="18"/>
                <w:szCs w:val="18"/>
              </w:rPr>
            </w:pPr>
            <w:r w:rsidRPr="00B45D6A">
              <w:rPr>
                <w:rFonts w:ascii="Arial" w:hAnsi="Arial" w:cs="Arial"/>
                <w:sz w:val="18"/>
                <w:szCs w:val="18"/>
              </w:rPr>
              <w:t>ex 3702 10 00</w:t>
            </w:r>
          </w:p>
        </w:tc>
      </w:tr>
    </w:tbl>
    <w:p w:rsidR="00E1409F" w:rsidRDefault="00E1409F" w:rsidP="00627C12">
      <w:pPr>
        <w:spacing w:before="240" w:after="240" w:line="360" w:lineRule="auto"/>
        <w:ind w:firstLine="567"/>
        <w:jc w:val="both"/>
        <w:rPr>
          <w:rFonts w:ascii="Arial" w:hAnsi="Arial" w:cs="Arial"/>
          <w:sz w:val="20"/>
          <w:szCs w:val="20"/>
          <w:lang w:val="es-ES_tradnl"/>
        </w:rPr>
      </w:pPr>
    </w:p>
    <w:p w:rsidR="00027093" w:rsidRPr="00627C12" w:rsidRDefault="00027093" w:rsidP="00A7328E">
      <w:pPr>
        <w:spacing w:line="360" w:lineRule="auto"/>
        <w:ind w:left="360"/>
        <w:jc w:val="both"/>
        <w:rPr>
          <w:rFonts w:ascii="Arial" w:hAnsi="Arial" w:cs="Arial"/>
          <w:sz w:val="20"/>
          <w:szCs w:val="20"/>
          <w:lang w:val="es-ES_tradnl"/>
        </w:rPr>
      </w:pPr>
    </w:p>
    <w:sectPr w:rsidR="00027093" w:rsidRPr="00627C12" w:rsidSect="00364D9F">
      <w:type w:val="oddPage"/>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EF2"/>
    <w:multiLevelType w:val="hybridMultilevel"/>
    <w:tmpl w:val="D6CAA898"/>
    <w:lvl w:ilvl="0" w:tplc="2B62B694">
      <w:numFmt w:val="bullet"/>
      <w:lvlText w:val="-"/>
      <w:lvlJc w:val="left"/>
      <w:pPr>
        <w:ind w:left="399" w:hanging="360"/>
      </w:pPr>
      <w:rPr>
        <w:rFonts w:ascii="Arial" w:eastAsia="Times New Roman" w:hAnsi="Arial" w:cs="Arial" w:hint="default"/>
      </w:rPr>
    </w:lvl>
    <w:lvl w:ilvl="1" w:tplc="0C0A0003" w:tentative="1">
      <w:start w:val="1"/>
      <w:numFmt w:val="bullet"/>
      <w:lvlText w:val="o"/>
      <w:lvlJc w:val="left"/>
      <w:pPr>
        <w:ind w:left="1119" w:hanging="360"/>
      </w:pPr>
      <w:rPr>
        <w:rFonts w:ascii="Courier New" w:hAnsi="Courier New" w:cs="Courier New" w:hint="default"/>
      </w:rPr>
    </w:lvl>
    <w:lvl w:ilvl="2" w:tplc="0C0A0005" w:tentative="1">
      <w:start w:val="1"/>
      <w:numFmt w:val="bullet"/>
      <w:lvlText w:val=""/>
      <w:lvlJc w:val="left"/>
      <w:pPr>
        <w:ind w:left="1839" w:hanging="360"/>
      </w:pPr>
      <w:rPr>
        <w:rFonts w:ascii="Wingdings" w:hAnsi="Wingdings" w:hint="default"/>
      </w:rPr>
    </w:lvl>
    <w:lvl w:ilvl="3" w:tplc="0C0A0001" w:tentative="1">
      <w:start w:val="1"/>
      <w:numFmt w:val="bullet"/>
      <w:lvlText w:val=""/>
      <w:lvlJc w:val="left"/>
      <w:pPr>
        <w:ind w:left="2559" w:hanging="360"/>
      </w:pPr>
      <w:rPr>
        <w:rFonts w:ascii="Symbol" w:hAnsi="Symbol" w:hint="default"/>
      </w:rPr>
    </w:lvl>
    <w:lvl w:ilvl="4" w:tplc="0C0A0003" w:tentative="1">
      <w:start w:val="1"/>
      <w:numFmt w:val="bullet"/>
      <w:lvlText w:val="o"/>
      <w:lvlJc w:val="left"/>
      <w:pPr>
        <w:ind w:left="3279" w:hanging="360"/>
      </w:pPr>
      <w:rPr>
        <w:rFonts w:ascii="Courier New" w:hAnsi="Courier New" w:cs="Courier New" w:hint="default"/>
      </w:rPr>
    </w:lvl>
    <w:lvl w:ilvl="5" w:tplc="0C0A0005" w:tentative="1">
      <w:start w:val="1"/>
      <w:numFmt w:val="bullet"/>
      <w:lvlText w:val=""/>
      <w:lvlJc w:val="left"/>
      <w:pPr>
        <w:ind w:left="3999" w:hanging="360"/>
      </w:pPr>
      <w:rPr>
        <w:rFonts w:ascii="Wingdings" w:hAnsi="Wingdings" w:hint="default"/>
      </w:rPr>
    </w:lvl>
    <w:lvl w:ilvl="6" w:tplc="0C0A0001" w:tentative="1">
      <w:start w:val="1"/>
      <w:numFmt w:val="bullet"/>
      <w:lvlText w:val=""/>
      <w:lvlJc w:val="left"/>
      <w:pPr>
        <w:ind w:left="4719" w:hanging="360"/>
      </w:pPr>
      <w:rPr>
        <w:rFonts w:ascii="Symbol" w:hAnsi="Symbol" w:hint="default"/>
      </w:rPr>
    </w:lvl>
    <w:lvl w:ilvl="7" w:tplc="0C0A0003" w:tentative="1">
      <w:start w:val="1"/>
      <w:numFmt w:val="bullet"/>
      <w:lvlText w:val="o"/>
      <w:lvlJc w:val="left"/>
      <w:pPr>
        <w:ind w:left="5439" w:hanging="360"/>
      </w:pPr>
      <w:rPr>
        <w:rFonts w:ascii="Courier New" w:hAnsi="Courier New" w:cs="Courier New" w:hint="default"/>
      </w:rPr>
    </w:lvl>
    <w:lvl w:ilvl="8" w:tplc="0C0A0005" w:tentative="1">
      <w:start w:val="1"/>
      <w:numFmt w:val="bullet"/>
      <w:lvlText w:val=""/>
      <w:lvlJc w:val="left"/>
      <w:pPr>
        <w:ind w:left="6159" w:hanging="360"/>
      </w:pPr>
      <w:rPr>
        <w:rFonts w:ascii="Wingdings" w:hAnsi="Wingdings" w:hint="default"/>
      </w:rPr>
    </w:lvl>
  </w:abstractNum>
  <w:abstractNum w:abstractNumId="1">
    <w:nsid w:val="0C8620AE"/>
    <w:multiLevelType w:val="hybridMultilevel"/>
    <w:tmpl w:val="DD1AB2F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0F82253E"/>
    <w:multiLevelType w:val="hybridMultilevel"/>
    <w:tmpl w:val="F7E8233A"/>
    <w:lvl w:ilvl="0" w:tplc="9B8CAF1A">
      <w:start w:val="1"/>
      <w:numFmt w:val="decimal"/>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959242A"/>
    <w:multiLevelType w:val="hybridMultilevel"/>
    <w:tmpl w:val="1070F4B4"/>
    <w:lvl w:ilvl="0" w:tplc="1722D4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551B0C"/>
    <w:multiLevelType w:val="hybridMultilevel"/>
    <w:tmpl w:val="49884744"/>
    <w:lvl w:ilvl="0" w:tplc="2EEC86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337AF8"/>
    <w:multiLevelType w:val="hybridMultilevel"/>
    <w:tmpl w:val="B4E076C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147530C"/>
    <w:multiLevelType w:val="hybridMultilevel"/>
    <w:tmpl w:val="72EC68BA"/>
    <w:lvl w:ilvl="0" w:tplc="3AA2BB58">
      <w:start w:val="1"/>
      <w:numFmt w:val="decimal"/>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28C0117F"/>
    <w:multiLevelType w:val="hybridMultilevel"/>
    <w:tmpl w:val="7A9E8E2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DD87C42"/>
    <w:multiLevelType w:val="hybridMultilevel"/>
    <w:tmpl w:val="701A0D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F0A3FB3"/>
    <w:multiLevelType w:val="hybridMultilevel"/>
    <w:tmpl w:val="16FC40EE"/>
    <w:lvl w:ilvl="0" w:tplc="BEFA1C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DB1711"/>
    <w:multiLevelType w:val="hybridMultilevel"/>
    <w:tmpl w:val="62F8549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4C080619"/>
    <w:multiLevelType w:val="hybridMultilevel"/>
    <w:tmpl w:val="C27A51F8"/>
    <w:lvl w:ilvl="0" w:tplc="F5D8F2C8">
      <w:start w:val="1"/>
      <w:numFmt w:val="decimal"/>
      <w:lvlText w:val="%1"/>
      <w:lvlJc w:val="left"/>
      <w:pPr>
        <w:ind w:left="1776" w:hanging="360"/>
      </w:pPr>
      <w:rPr>
        <w:rFonts w:ascii="Arial" w:eastAsia="Times New Roman" w:hAnsi="Arial" w:cs="Arial"/>
        <w:color w:val="auto"/>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12">
    <w:nsid w:val="55AC604B"/>
    <w:multiLevelType w:val="hybridMultilevel"/>
    <w:tmpl w:val="ACDC0620"/>
    <w:lvl w:ilvl="0" w:tplc="357ADB90">
      <w:start w:val="1"/>
      <w:numFmt w:val="decimal"/>
      <w:lvlText w:val="%1."/>
      <w:lvlJc w:val="left"/>
      <w:pPr>
        <w:ind w:left="792" w:hanging="432"/>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5F4B14DC"/>
    <w:multiLevelType w:val="hybridMultilevel"/>
    <w:tmpl w:val="8A7C1C10"/>
    <w:lvl w:ilvl="0" w:tplc="18A8491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6F7370FD"/>
    <w:multiLevelType w:val="hybridMultilevel"/>
    <w:tmpl w:val="AF76B730"/>
    <w:lvl w:ilvl="0" w:tplc="414C72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176C6F"/>
    <w:multiLevelType w:val="hybridMultilevel"/>
    <w:tmpl w:val="46F8F94E"/>
    <w:lvl w:ilvl="0" w:tplc="B0AAEFF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D44652A"/>
    <w:multiLevelType w:val="hybridMultilevel"/>
    <w:tmpl w:val="45AA123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16"/>
  </w:num>
  <w:num w:numId="4">
    <w:abstractNumId w:val="12"/>
  </w:num>
  <w:num w:numId="5">
    <w:abstractNumId w:val="6"/>
  </w:num>
  <w:num w:numId="6">
    <w:abstractNumId w:val="8"/>
  </w:num>
  <w:num w:numId="7">
    <w:abstractNumId w:val="5"/>
  </w:num>
  <w:num w:numId="8">
    <w:abstractNumId w:val="11"/>
  </w:num>
  <w:num w:numId="9">
    <w:abstractNumId w:val="1"/>
  </w:num>
  <w:num w:numId="10">
    <w:abstractNumId w:val="2"/>
  </w:num>
  <w:num w:numId="11">
    <w:abstractNumId w:val="15"/>
  </w:num>
  <w:num w:numId="12">
    <w:abstractNumId w:val="9"/>
  </w:num>
  <w:num w:numId="13">
    <w:abstractNumId w:val="3"/>
  </w:num>
  <w:num w:numId="14">
    <w:abstractNumId w:val="0"/>
  </w:num>
  <w:num w:numId="15">
    <w:abstractNumId w:val="4"/>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1E"/>
    <w:rsid w:val="00003DB4"/>
    <w:rsid w:val="00027093"/>
    <w:rsid w:val="00066452"/>
    <w:rsid w:val="00067793"/>
    <w:rsid w:val="00091446"/>
    <w:rsid w:val="00093D8E"/>
    <w:rsid w:val="000B3B26"/>
    <w:rsid w:val="000C23F0"/>
    <w:rsid w:val="000C40CF"/>
    <w:rsid w:val="000E46B3"/>
    <w:rsid w:val="0011729F"/>
    <w:rsid w:val="00164A98"/>
    <w:rsid w:val="0016741E"/>
    <w:rsid w:val="00191B53"/>
    <w:rsid w:val="00195DC7"/>
    <w:rsid w:val="001B2338"/>
    <w:rsid w:val="00200247"/>
    <w:rsid w:val="002242D3"/>
    <w:rsid w:val="00242E8F"/>
    <w:rsid w:val="00293D02"/>
    <w:rsid w:val="002F235F"/>
    <w:rsid w:val="002F797E"/>
    <w:rsid w:val="0030283F"/>
    <w:rsid w:val="00356266"/>
    <w:rsid w:val="0036472C"/>
    <w:rsid w:val="00364D9F"/>
    <w:rsid w:val="00375774"/>
    <w:rsid w:val="0038472F"/>
    <w:rsid w:val="00390ABA"/>
    <w:rsid w:val="003B037F"/>
    <w:rsid w:val="003D77CD"/>
    <w:rsid w:val="003E4E7B"/>
    <w:rsid w:val="003F301F"/>
    <w:rsid w:val="004237EA"/>
    <w:rsid w:val="00425A8E"/>
    <w:rsid w:val="00460B21"/>
    <w:rsid w:val="004C7CD3"/>
    <w:rsid w:val="004D21ED"/>
    <w:rsid w:val="00543367"/>
    <w:rsid w:val="00565248"/>
    <w:rsid w:val="005872D8"/>
    <w:rsid w:val="00594FE1"/>
    <w:rsid w:val="005F2214"/>
    <w:rsid w:val="00627C12"/>
    <w:rsid w:val="00630EB7"/>
    <w:rsid w:val="006933EF"/>
    <w:rsid w:val="006D4648"/>
    <w:rsid w:val="006F22B4"/>
    <w:rsid w:val="00710B9F"/>
    <w:rsid w:val="00787419"/>
    <w:rsid w:val="0079678B"/>
    <w:rsid w:val="007E65CA"/>
    <w:rsid w:val="00814853"/>
    <w:rsid w:val="008903BB"/>
    <w:rsid w:val="0090451B"/>
    <w:rsid w:val="00911387"/>
    <w:rsid w:val="00916E96"/>
    <w:rsid w:val="00927F55"/>
    <w:rsid w:val="00937B11"/>
    <w:rsid w:val="00962276"/>
    <w:rsid w:val="00962B9C"/>
    <w:rsid w:val="009960A6"/>
    <w:rsid w:val="009B51DB"/>
    <w:rsid w:val="00A157FA"/>
    <w:rsid w:val="00A676E2"/>
    <w:rsid w:val="00A7328E"/>
    <w:rsid w:val="00A732EA"/>
    <w:rsid w:val="00A93546"/>
    <w:rsid w:val="00AD16BD"/>
    <w:rsid w:val="00AE67EB"/>
    <w:rsid w:val="00AF3677"/>
    <w:rsid w:val="00B1566C"/>
    <w:rsid w:val="00B2680B"/>
    <w:rsid w:val="00B45D6A"/>
    <w:rsid w:val="00B55430"/>
    <w:rsid w:val="00B64BD8"/>
    <w:rsid w:val="00BA6122"/>
    <w:rsid w:val="00BC4AE1"/>
    <w:rsid w:val="00C000E3"/>
    <w:rsid w:val="00C2052D"/>
    <w:rsid w:val="00C251B7"/>
    <w:rsid w:val="00C47E6B"/>
    <w:rsid w:val="00C65F58"/>
    <w:rsid w:val="00CB6B1C"/>
    <w:rsid w:val="00D024D2"/>
    <w:rsid w:val="00D05501"/>
    <w:rsid w:val="00D3032E"/>
    <w:rsid w:val="00D3237B"/>
    <w:rsid w:val="00D33F51"/>
    <w:rsid w:val="00DA1872"/>
    <w:rsid w:val="00DD7B33"/>
    <w:rsid w:val="00DD7BBA"/>
    <w:rsid w:val="00DE0FD2"/>
    <w:rsid w:val="00DF18C8"/>
    <w:rsid w:val="00E1409F"/>
    <w:rsid w:val="00E20932"/>
    <w:rsid w:val="00E868A4"/>
    <w:rsid w:val="00EB1ABD"/>
    <w:rsid w:val="00EB31A0"/>
    <w:rsid w:val="00F21D70"/>
    <w:rsid w:val="00F31C31"/>
    <w:rsid w:val="00F44635"/>
    <w:rsid w:val="00F65119"/>
    <w:rsid w:val="00F667FA"/>
    <w:rsid w:val="00F904A8"/>
    <w:rsid w:val="00FB054B"/>
    <w:rsid w:val="00FB3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7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430"/>
    <w:pPr>
      <w:ind w:left="720"/>
      <w:contextualSpacing/>
    </w:pPr>
  </w:style>
  <w:style w:type="table" w:styleId="Tablaconcuadrcula">
    <w:name w:val="Table Grid"/>
    <w:basedOn w:val="Tablanormal"/>
    <w:uiPriority w:val="99"/>
    <w:rsid w:val="003562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BA6122"/>
    <w:rPr>
      <w:rFonts w:ascii="Segoe UI" w:hAnsi="Segoe UI" w:cs="Segoe UI"/>
      <w:sz w:val="18"/>
      <w:szCs w:val="18"/>
    </w:rPr>
  </w:style>
  <w:style w:type="character" w:customStyle="1" w:styleId="TextodegloboCar">
    <w:name w:val="Texto de globo Car"/>
    <w:basedOn w:val="Fuentedeprrafopredeter"/>
    <w:link w:val="Textodeglobo"/>
    <w:uiPriority w:val="99"/>
    <w:locked/>
    <w:rsid w:val="00BA6122"/>
    <w:rPr>
      <w:rFonts w:ascii="Segoe UI" w:hAnsi="Segoe UI" w:cs="Segoe UI"/>
      <w:sz w:val="18"/>
      <w:szCs w:val="18"/>
    </w:rPr>
  </w:style>
  <w:style w:type="paragraph" w:customStyle="1" w:styleId="EstiloFirma">
    <w:name w:val="EstiloFirma"/>
    <w:basedOn w:val="Normal"/>
    <w:rsid w:val="00A7328E"/>
    <w:pPr>
      <w:keepNext/>
      <w:keepLines/>
      <w:tabs>
        <w:tab w:val="left" w:pos="709"/>
        <w:tab w:val="center" w:pos="3856"/>
      </w:tabs>
      <w:spacing w:line="380" w:lineRule="atLeast"/>
      <w:jc w:val="both"/>
    </w:pPr>
    <w:rPr>
      <w:rFonts w:ascii="Courier New" w:hAnsi="Courier New"/>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7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430"/>
    <w:pPr>
      <w:ind w:left="720"/>
      <w:contextualSpacing/>
    </w:pPr>
  </w:style>
  <w:style w:type="table" w:styleId="Tablaconcuadrcula">
    <w:name w:val="Table Grid"/>
    <w:basedOn w:val="Tablanormal"/>
    <w:uiPriority w:val="99"/>
    <w:rsid w:val="003562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BA6122"/>
    <w:rPr>
      <w:rFonts w:ascii="Segoe UI" w:hAnsi="Segoe UI" w:cs="Segoe UI"/>
      <w:sz w:val="18"/>
      <w:szCs w:val="18"/>
    </w:rPr>
  </w:style>
  <w:style w:type="character" w:customStyle="1" w:styleId="TextodegloboCar">
    <w:name w:val="Texto de globo Car"/>
    <w:basedOn w:val="Fuentedeprrafopredeter"/>
    <w:link w:val="Textodeglobo"/>
    <w:uiPriority w:val="99"/>
    <w:locked/>
    <w:rsid w:val="00BA6122"/>
    <w:rPr>
      <w:rFonts w:ascii="Segoe UI" w:hAnsi="Segoe UI" w:cs="Segoe UI"/>
      <w:sz w:val="18"/>
      <w:szCs w:val="18"/>
    </w:rPr>
  </w:style>
  <w:style w:type="paragraph" w:customStyle="1" w:styleId="EstiloFirma">
    <w:name w:val="EstiloFirma"/>
    <w:basedOn w:val="Normal"/>
    <w:rsid w:val="00A7328E"/>
    <w:pPr>
      <w:keepNext/>
      <w:keepLines/>
      <w:tabs>
        <w:tab w:val="left" w:pos="709"/>
        <w:tab w:val="center" w:pos="3856"/>
      </w:tabs>
      <w:spacing w:line="380" w:lineRule="atLeast"/>
      <w:jc w:val="both"/>
    </w:pPr>
    <w:rPr>
      <w:rFonts w:ascii="Courier New" w:hAnsi="Courier New"/>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84178">
      <w:marLeft w:val="0"/>
      <w:marRight w:val="0"/>
      <w:marTop w:val="0"/>
      <w:marBottom w:val="0"/>
      <w:divBdr>
        <w:top w:val="none" w:sz="0" w:space="0" w:color="auto"/>
        <w:left w:val="none" w:sz="0" w:space="0" w:color="auto"/>
        <w:bottom w:val="none" w:sz="0" w:space="0" w:color="auto"/>
        <w:right w:val="none" w:sz="0" w:space="0" w:color="auto"/>
      </w:divBdr>
    </w:div>
    <w:div w:id="18110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64A4-3519-4A86-AD2E-826ADA1E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5380</Words>
  <Characters>29066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DECRETO-LEY FORAL  8/2020, de 17 de agosto, por el que se aprueban  en la Comunidad Foral de Navarra medidas extraordinarias, declaradas por el Ministerio de Sanidad como actuaciones coordinadas en salud pública, para responder ante la situación de espec</vt:lpstr>
    </vt:vector>
  </TitlesOfParts>
  <Company>Gobierno de Navarra</Company>
  <LinksUpToDate>false</LinksUpToDate>
  <CharactersWithSpaces>34378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DECRETO-LEY FORAL  8/2020, de 17 de agosto, por el que se aprueban  en la Comunidad Foral de Navarra medidas extraordinarias, declaradas por el Ministerio de Sanidad como actuaciones coordinadas en salud pública, para responder ante la situación de espec</dc:title>
  <dc:creator>X004646</dc:creator>
  <cp:lastModifiedBy>Aranaz, Carlota</cp:lastModifiedBy>
  <cp:revision>7</cp:revision>
  <cp:lastPrinted>2020-08-17T09:47:00Z</cp:lastPrinted>
  <dcterms:created xsi:type="dcterms:W3CDTF">2020-08-18T09:50:00Z</dcterms:created>
  <dcterms:modified xsi:type="dcterms:W3CDTF">2020-08-20T07:17:00Z</dcterms:modified>
</cp:coreProperties>
</file>