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04979" w:rsidRDefault="00FA495F" w:rsidP="00A34963">
      <w:pPr>
        <w:pStyle w:val="EstiloPortada"/>
        <w:ind w:left="0" w:right="-58"/>
      </w:pPr>
      <w:r w:rsidRPr="00A8137F">
        <w:rPr>
          <w:rFonts w:ascii="Arial" w:hAnsi="Arial" w:cs="Arial"/>
          <w:noProof/>
          <w:color w:val="808080"/>
          <w:sz w:val="40"/>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B05F0" w:rsidRPr="003A7956" w:rsidRDefault="00EB05F0" w:rsidP="004C3423">
                            <w:pPr>
                              <w:spacing w:after="0"/>
                              <w:ind w:firstLine="0"/>
                              <w:jc w:val="center"/>
                              <w:rPr>
                                <w:sz w:val="18"/>
                                <w:szCs w:val="18"/>
                                <w:lang w:val="es-ES"/>
                              </w:rPr>
                            </w:pPr>
                            <w:r w:rsidRPr="003A7956">
                              <w:rPr>
                                <w:sz w:val="18"/>
                                <w:szCs w:val="18"/>
                                <w:lang w:val="es-ES"/>
                              </w:rPr>
                              <w:t>CAMARA DE</w:t>
                            </w:r>
                          </w:p>
                          <w:p w:rsidR="00EB05F0" w:rsidRPr="003A7956" w:rsidRDefault="00EB05F0" w:rsidP="004C3423">
                            <w:pPr>
                              <w:spacing w:after="0"/>
                              <w:ind w:firstLine="0"/>
                              <w:jc w:val="center"/>
                              <w:rPr>
                                <w:sz w:val="18"/>
                                <w:szCs w:val="18"/>
                                <w:lang w:val="es-ES"/>
                              </w:rPr>
                            </w:pPr>
                            <w:r w:rsidRPr="003A7956">
                              <w:rPr>
                                <w:sz w:val="18"/>
                                <w:szCs w:val="18"/>
                                <w:lang w:val="es-ES"/>
                              </w:rPr>
                              <w:t>COMPTOS</w:t>
                            </w:r>
                          </w:p>
                          <w:p w:rsidR="00EB05F0" w:rsidRPr="003A7956" w:rsidRDefault="00EB05F0" w:rsidP="004C3423">
                            <w:pPr>
                              <w:spacing w:after="0"/>
                              <w:ind w:firstLine="0"/>
                              <w:jc w:val="center"/>
                              <w:rPr>
                                <w:sz w:val="18"/>
                                <w:szCs w:val="18"/>
                                <w:lang w:val="es-ES"/>
                              </w:rPr>
                            </w:pPr>
                            <w:r w:rsidRPr="003A7956">
                              <w:rPr>
                                <w:sz w:val="18"/>
                                <w:szCs w:val="18"/>
                                <w:lang w:val="es-ES"/>
                              </w:rPr>
                              <w:t>DE NAVARRA</w:t>
                            </w:r>
                          </w:p>
                          <w:p w:rsidR="00EB05F0" w:rsidRPr="003A7956" w:rsidRDefault="00EB05F0" w:rsidP="004C3423">
                            <w:pPr>
                              <w:spacing w:after="0"/>
                              <w:ind w:firstLine="0"/>
                              <w:jc w:val="center"/>
                              <w:rPr>
                                <w:color w:val="808080"/>
                                <w:sz w:val="18"/>
                                <w:szCs w:val="18"/>
                                <w:lang w:val="es-ES"/>
                              </w:rPr>
                            </w:pPr>
                            <w:r w:rsidRPr="003A7956">
                              <w:rPr>
                                <w:color w:val="808080"/>
                                <w:sz w:val="18"/>
                                <w:szCs w:val="18"/>
                                <w:lang w:val="es-ES"/>
                              </w:rPr>
                              <w:t>NAFARROAKO</w:t>
                            </w:r>
                          </w:p>
                          <w:p w:rsidR="00EB05F0" w:rsidRPr="003A7956" w:rsidRDefault="00EB05F0" w:rsidP="004C3423">
                            <w:pPr>
                              <w:spacing w:after="0"/>
                              <w:ind w:firstLine="0"/>
                              <w:jc w:val="center"/>
                              <w:rPr>
                                <w:color w:val="808080"/>
                                <w:sz w:val="18"/>
                                <w:szCs w:val="18"/>
                                <w:lang w:val="es-ES"/>
                              </w:rPr>
                            </w:pPr>
                            <w:r w:rsidRPr="003A7956">
                              <w:rPr>
                                <w:color w:val="808080"/>
                                <w:sz w:val="18"/>
                                <w:szCs w:val="18"/>
                                <w:lang w:val="es-ES"/>
                              </w:rPr>
                              <w:t>KONTUEN</w:t>
                            </w:r>
                          </w:p>
                          <w:p w:rsidR="00EB05F0" w:rsidRPr="003A7956" w:rsidRDefault="00EB05F0" w:rsidP="004C3423">
                            <w:pPr>
                              <w:spacing w:after="0"/>
                              <w:ind w:firstLine="0"/>
                              <w:jc w:val="center"/>
                              <w:rPr>
                                <w:color w:val="808080"/>
                                <w:sz w:val="18"/>
                                <w:szCs w:val="18"/>
                                <w:lang w:val="es-ES"/>
                              </w:rPr>
                            </w:pPr>
                            <w:r w:rsidRPr="003A7956">
                              <w:rPr>
                                <w:color w:val="808080"/>
                                <w:sz w:val="18"/>
                                <w:szCs w:val="18"/>
                                <w:lang w:val="es-ES"/>
                              </w:rPr>
                              <w:t>GANBERA</w:t>
                            </w:r>
                          </w:p>
                          <w:p w:rsidR="00EB05F0" w:rsidRPr="002C7026" w:rsidRDefault="00EB05F0"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EB05F0" w:rsidRPr="003A7956" w:rsidRDefault="00EB05F0" w:rsidP="004C3423">
                      <w:pPr>
                        <w:spacing w:after="0"/>
                        <w:ind w:firstLine="0"/>
                        <w:jc w:val="center"/>
                        <w:rPr>
                          <w:sz w:val="18"/>
                          <w:szCs w:val="18"/>
                          <w:lang w:val="es-ES"/>
                        </w:rPr>
                      </w:pPr>
                      <w:r w:rsidRPr="003A7956">
                        <w:rPr>
                          <w:sz w:val="18"/>
                          <w:szCs w:val="18"/>
                          <w:lang w:val="es-ES"/>
                        </w:rPr>
                        <w:t>CAMARA DE</w:t>
                      </w:r>
                    </w:p>
                    <w:p w:rsidR="00EB05F0" w:rsidRPr="003A7956" w:rsidRDefault="00EB05F0" w:rsidP="004C3423">
                      <w:pPr>
                        <w:spacing w:after="0"/>
                        <w:ind w:firstLine="0"/>
                        <w:jc w:val="center"/>
                        <w:rPr>
                          <w:sz w:val="18"/>
                          <w:szCs w:val="18"/>
                          <w:lang w:val="es-ES"/>
                        </w:rPr>
                      </w:pPr>
                      <w:r w:rsidRPr="003A7956">
                        <w:rPr>
                          <w:sz w:val="18"/>
                          <w:szCs w:val="18"/>
                          <w:lang w:val="es-ES"/>
                        </w:rPr>
                        <w:t>COMPTOS</w:t>
                      </w:r>
                    </w:p>
                    <w:p w:rsidR="00EB05F0" w:rsidRPr="003A7956" w:rsidRDefault="00EB05F0" w:rsidP="004C3423">
                      <w:pPr>
                        <w:spacing w:after="0"/>
                        <w:ind w:firstLine="0"/>
                        <w:jc w:val="center"/>
                        <w:rPr>
                          <w:sz w:val="18"/>
                          <w:szCs w:val="18"/>
                          <w:lang w:val="es-ES"/>
                        </w:rPr>
                      </w:pPr>
                      <w:r w:rsidRPr="003A7956">
                        <w:rPr>
                          <w:sz w:val="18"/>
                          <w:szCs w:val="18"/>
                          <w:lang w:val="es-ES"/>
                        </w:rPr>
                        <w:t>DE NAVARRA</w:t>
                      </w:r>
                    </w:p>
                    <w:p w:rsidR="00EB05F0" w:rsidRPr="003A7956" w:rsidRDefault="00EB05F0" w:rsidP="004C3423">
                      <w:pPr>
                        <w:spacing w:after="0"/>
                        <w:ind w:firstLine="0"/>
                        <w:jc w:val="center"/>
                        <w:rPr>
                          <w:color w:val="808080"/>
                          <w:sz w:val="18"/>
                          <w:szCs w:val="18"/>
                          <w:lang w:val="es-ES"/>
                        </w:rPr>
                      </w:pPr>
                      <w:r w:rsidRPr="003A7956">
                        <w:rPr>
                          <w:color w:val="808080"/>
                          <w:sz w:val="18"/>
                          <w:szCs w:val="18"/>
                          <w:lang w:val="es-ES"/>
                        </w:rPr>
                        <w:t>NAFARROAKO</w:t>
                      </w:r>
                    </w:p>
                    <w:p w:rsidR="00EB05F0" w:rsidRPr="003A7956" w:rsidRDefault="00EB05F0" w:rsidP="004C3423">
                      <w:pPr>
                        <w:spacing w:after="0"/>
                        <w:ind w:firstLine="0"/>
                        <w:jc w:val="center"/>
                        <w:rPr>
                          <w:color w:val="808080"/>
                          <w:sz w:val="18"/>
                          <w:szCs w:val="18"/>
                          <w:lang w:val="es-ES"/>
                        </w:rPr>
                      </w:pPr>
                      <w:r w:rsidRPr="003A7956">
                        <w:rPr>
                          <w:color w:val="808080"/>
                          <w:sz w:val="18"/>
                          <w:szCs w:val="18"/>
                          <w:lang w:val="es-ES"/>
                        </w:rPr>
                        <w:t>KONTUEN</w:t>
                      </w:r>
                    </w:p>
                    <w:p w:rsidR="00EB05F0" w:rsidRPr="003A7956" w:rsidRDefault="00EB05F0" w:rsidP="004C3423">
                      <w:pPr>
                        <w:spacing w:after="0"/>
                        <w:ind w:firstLine="0"/>
                        <w:jc w:val="center"/>
                        <w:rPr>
                          <w:color w:val="808080"/>
                          <w:sz w:val="18"/>
                          <w:szCs w:val="18"/>
                          <w:lang w:val="es-ES"/>
                        </w:rPr>
                      </w:pPr>
                      <w:r w:rsidRPr="003A7956">
                        <w:rPr>
                          <w:color w:val="808080"/>
                          <w:sz w:val="18"/>
                          <w:szCs w:val="18"/>
                          <w:lang w:val="es-ES"/>
                        </w:rPr>
                        <w:t>GANBERA</w:t>
                      </w:r>
                    </w:p>
                    <w:p w:rsidR="00EB05F0" w:rsidRPr="002C7026" w:rsidRDefault="00EB05F0" w:rsidP="002C7026">
                      <w:pPr>
                        <w:spacing w:after="0"/>
                        <w:ind w:firstLine="0"/>
                        <w:jc w:val="center"/>
                        <w:rPr>
                          <w:rFonts w:ascii="Trajan" w:hAnsi="Trajan"/>
                          <w:color w:val="808080"/>
                          <w:sz w:val="18"/>
                          <w:szCs w:val="18"/>
                          <w:lang w:val="es-ES"/>
                        </w:rPr>
                      </w:pPr>
                    </w:p>
                  </w:txbxContent>
                </v:textbox>
              </v:shape>
            </w:pict>
          </mc:Fallback>
        </mc:AlternateContent>
      </w:r>
    </w:p>
    <w:p w:rsidR="001C3A32" w:rsidRDefault="001C3A32" w:rsidP="001D4F09">
      <w:pPr>
        <w:pStyle w:val="EstiloPortada"/>
      </w:pPr>
    </w:p>
    <w:p w:rsidR="00A34963" w:rsidRPr="002B7D6B" w:rsidRDefault="00A34963" w:rsidP="00A34963">
      <w:pPr>
        <w:pStyle w:val="EstiloPortada"/>
        <w:tabs>
          <w:tab w:val="left" w:pos="4253"/>
        </w:tabs>
        <w:ind w:left="2492" w:right="0"/>
        <w:rPr>
          <w:rFonts w:ascii="Arial" w:hAnsi="Arial" w:cs="Arial"/>
          <w:color w:val="808080"/>
          <w:sz w:val="36"/>
          <w:szCs w:val="36"/>
        </w:rPr>
      </w:pPr>
    </w:p>
    <w:p w:rsidR="00A34963" w:rsidRDefault="00A34963" w:rsidP="00A34963">
      <w:pPr>
        <w:pStyle w:val="EstiloPortada"/>
        <w:tabs>
          <w:tab w:val="left" w:pos="4253"/>
        </w:tabs>
        <w:ind w:left="2492" w:right="0"/>
        <w:rPr>
          <w:sz w:val="48"/>
          <w:szCs w:val="48"/>
        </w:rPr>
      </w:pPr>
      <w:r>
        <w:rPr>
          <w:sz w:val="48"/>
          <w:szCs w:val="48"/>
        </w:rPr>
        <w:t xml:space="preserve">Retribuciones variables </w:t>
      </w:r>
    </w:p>
    <w:p w:rsidR="00A34963" w:rsidRPr="00ED192B" w:rsidRDefault="00A34963" w:rsidP="00A34963">
      <w:pPr>
        <w:pStyle w:val="EstiloPortada"/>
        <w:tabs>
          <w:tab w:val="left" w:pos="4253"/>
        </w:tabs>
        <w:ind w:left="2492" w:right="0"/>
        <w:rPr>
          <w:sz w:val="36"/>
          <w:szCs w:val="36"/>
        </w:rPr>
      </w:pPr>
      <w:r>
        <w:rPr>
          <w:sz w:val="36"/>
          <w:szCs w:val="36"/>
        </w:rPr>
        <w:t>Servicio Navarro de Salud-</w:t>
      </w:r>
      <w:proofErr w:type="spellStart"/>
      <w:r>
        <w:rPr>
          <w:sz w:val="36"/>
          <w:szCs w:val="36"/>
        </w:rPr>
        <w:t>Osasunbidea</w:t>
      </w:r>
      <w:proofErr w:type="spellEnd"/>
    </w:p>
    <w:p w:rsidR="00A34963" w:rsidRPr="00F55911" w:rsidRDefault="00A34963" w:rsidP="00A34963">
      <w:pPr>
        <w:pStyle w:val="EstiloPortada"/>
        <w:tabs>
          <w:tab w:val="left" w:pos="4253"/>
        </w:tabs>
        <w:ind w:left="2492" w:right="0"/>
        <w:rPr>
          <w:sz w:val="48"/>
          <w:szCs w:val="48"/>
        </w:rPr>
      </w:pPr>
      <w:r>
        <w:rPr>
          <w:sz w:val="48"/>
          <w:szCs w:val="48"/>
        </w:rPr>
        <w:t>(2018-2019)</w:t>
      </w:r>
    </w:p>
    <w:p w:rsidR="00A34963" w:rsidRPr="001D4F09" w:rsidRDefault="00A34963" w:rsidP="001D4F09">
      <w:pPr>
        <w:pStyle w:val="EstiloPortada"/>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1D4F09" w:rsidRDefault="00432038" w:rsidP="009936FC">
      <w:pPr>
        <w:pStyle w:val="Fechaportada"/>
      </w:pPr>
      <w:r>
        <w:t>Juni</w:t>
      </w:r>
      <w:r w:rsidR="00A34963">
        <w:t>o de 2020</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A34963" w:rsidRDefault="00A34963" w:rsidP="00A34963">
      <w:pPr>
        <w:pStyle w:val="ndice"/>
      </w:pPr>
      <w:r w:rsidRPr="00891D73">
        <w:lastRenderedPageBreak/>
        <w:t>Índice</w:t>
      </w:r>
    </w:p>
    <w:p w:rsidR="00A34963" w:rsidRPr="004740FB" w:rsidRDefault="00A34963" w:rsidP="00A34963">
      <w:pPr>
        <w:pStyle w:val="ndice"/>
        <w:ind w:right="-156"/>
        <w:jc w:val="right"/>
        <w:rPr>
          <w:b w:val="0"/>
          <w:i/>
          <w:sz w:val="16"/>
          <w:szCs w:val="16"/>
        </w:rPr>
      </w:pPr>
      <w:r>
        <w:rPr>
          <w:b w:val="0"/>
          <w:i/>
          <w:sz w:val="16"/>
          <w:szCs w:val="16"/>
        </w:rPr>
        <w:t xml:space="preserve"> </w:t>
      </w:r>
      <w:r w:rsidRPr="004740FB">
        <w:rPr>
          <w:b w:val="0"/>
          <w:i/>
          <w:sz w:val="16"/>
          <w:szCs w:val="16"/>
        </w:rPr>
        <w:t>P</w:t>
      </w:r>
      <w:r>
        <w:rPr>
          <w:b w:val="0"/>
          <w:i/>
          <w:sz w:val="16"/>
          <w:szCs w:val="16"/>
        </w:rPr>
        <w:t>á</w:t>
      </w:r>
      <w:r w:rsidRPr="004740FB">
        <w:rPr>
          <w:b w:val="0"/>
          <w:i/>
          <w:sz w:val="16"/>
          <w:szCs w:val="16"/>
        </w:rPr>
        <w:t>gina</w:t>
      </w:r>
    </w:p>
    <w:p w:rsidR="00EB05F0" w:rsidRDefault="0014728F" w:rsidP="00EB05F0">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3308568" w:history="1">
        <w:r w:rsidR="00EB05F0" w:rsidRPr="00AD0B59">
          <w:rPr>
            <w:rStyle w:val="Hipervnculo"/>
            <w:noProof/>
          </w:rPr>
          <w:t>I. Introducción</w:t>
        </w:r>
        <w:r w:rsidR="00EB05F0">
          <w:rPr>
            <w:noProof/>
            <w:webHidden/>
          </w:rPr>
          <w:tab/>
        </w:r>
        <w:r w:rsidR="00EB05F0">
          <w:rPr>
            <w:noProof/>
            <w:webHidden/>
          </w:rPr>
          <w:fldChar w:fldCharType="begin"/>
        </w:r>
        <w:r w:rsidR="00EB05F0">
          <w:rPr>
            <w:noProof/>
            <w:webHidden/>
          </w:rPr>
          <w:instrText xml:space="preserve"> PAGEREF _Toc43308568 \h </w:instrText>
        </w:r>
        <w:r w:rsidR="00EB05F0">
          <w:rPr>
            <w:noProof/>
            <w:webHidden/>
          </w:rPr>
        </w:r>
        <w:r w:rsidR="00EB05F0">
          <w:rPr>
            <w:noProof/>
            <w:webHidden/>
          </w:rPr>
          <w:fldChar w:fldCharType="separate"/>
        </w:r>
        <w:r w:rsidR="00851CFE">
          <w:rPr>
            <w:noProof/>
            <w:webHidden/>
          </w:rPr>
          <w:t>3</w:t>
        </w:r>
        <w:r w:rsidR="00EB05F0">
          <w:rPr>
            <w:noProof/>
            <w:webHidden/>
          </w:rPr>
          <w:fldChar w:fldCharType="end"/>
        </w:r>
      </w:hyperlink>
    </w:p>
    <w:p w:rsidR="00EB05F0" w:rsidRDefault="00686F8D" w:rsidP="00EB05F0">
      <w:pPr>
        <w:pStyle w:val="TDC1"/>
        <w:rPr>
          <w:rFonts w:asciiTheme="minorHAnsi" w:eastAsiaTheme="minorEastAsia" w:hAnsiTheme="minorHAnsi" w:cstheme="minorBidi"/>
          <w:smallCaps w:val="0"/>
          <w:noProof/>
          <w:szCs w:val="22"/>
          <w:lang w:val="es-ES" w:eastAsia="es-ES"/>
        </w:rPr>
      </w:pPr>
      <w:hyperlink w:anchor="_Toc43308569" w:history="1">
        <w:r w:rsidR="00EB05F0" w:rsidRPr="00AD0B59">
          <w:rPr>
            <w:rStyle w:val="Hipervnculo"/>
            <w:noProof/>
          </w:rPr>
          <w:t>II. Retribuciones variables del SNS-O</w:t>
        </w:r>
        <w:r w:rsidR="00EB05F0">
          <w:rPr>
            <w:noProof/>
            <w:webHidden/>
          </w:rPr>
          <w:tab/>
        </w:r>
        <w:r w:rsidR="00EB05F0">
          <w:rPr>
            <w:noProof/>
            <w:webHidden/>
          </w:rPr>
          <w:fldChar w:fldCharType="begin"/>
        </w:r>
        <w:r w:rsidR="00EB05F0">
          <w:rPr>
            <w:noProof/>
            <w:webHidden/>
          </w:rPr>
          <w:instrText xml:space="preserve"> PAGEREF _Toc43308569 \h </w:instrText>
        </w:r>
        <w:r w:rsidR="00EB05F0">
          <w:rPr>
            <w:noProof/>
            <w:webHidden/>
          </w:rPr>
        </w:r>
        <w:r w:rsidR="00EB05F0">
          <w:rPr>
            <w:noProof/>
            <w:webHidden/>
          </w:rPr>
          <w:fldChar w:fldCharType="separate"/>
        </w:r>
        <w:r w:rsidR="00851CFE">
          <w:rPr>
            <w:noProof/>
            <w:webHidden/>
          </w:rPr>
          <w:t>5</w:t>
        </w:r>
        <w:r w:rsidR="00EB05F0">
          <w:rPr>
            <w:noProof/>
            <w:webHidden/>
          </w:rPr>
          <w:fldChar w:fldCharType="end"/>
        </w:r>
      </w:hyperlink>
    </w:p>
    <w:p w:rsidR="00EB05F0" w:rsidRDefault="00686F8D" w:rsidP="00EB05F0">
      <w:pPr>
        <w:pStyle w:val="TDC2"/>
        <w:ind w:left="0"/>
        <w:rPr>
          <w:rFonts w:asciiTheme="minorHAnsi" w:eastAsiaTheme="minorEastAsia" w:hAnsiTheme="minorHAnsi" w:cstheme="minorBidi"/>
          <w:noProof/>
          <w:szCs w:val="22"/>
          <w:lang w:val="es-ES" w:eastAsia="es-ES"/>
        </w:rPr>
      </w:pPr>
      <w:hyperlink w:anchor="_Toc43308570" w:history="1">
        <w:r w:rsidR="00EB05F0" w:rsidRPr="00AD0B59">
          <w:rPr>
            <w:rStyle w:val="Hipervnculo"/>
            <w:noProof/>
          </w:rPr>
          <w:t>II.1. Conceptos retributivos variables del SNS-O</w:t>
        </w:r>
        <w:r w:rsidR="00EB05F0">
          <w:rPr>
            <w:noProof/>
            <w:webHidden/>
          </w:rPr>
          <w:tab/>
        </w:r>
        <w:r w:rsidR="00EB05F0">
          <w:rPr>
            <w:noProof/>
            <w:webHidden/>
          </w:rPr>
          <w:fldChar w:fldCharType="begin"/>
        </w:r>
        <w:r w:rsidR="00EB05F0">
          <w:rPr>
            <w:noProof/>
            <w:webHidden/>
          </w:rPr>
          <w:instrText xml:space="preserve"> PAGEREF _Toc43308570 \h </w:instrText>
        </w:r>
        <w:r w:rsidR="00EB05F0">
          <w:rPr>
            <w:noProof/>
            <w:webHidden/>
          </w:rPr>
        </w:r>
        <w:r w:rsidR="00EB05F0">
          <w:rPr>
            <w:noProof/>
            <w:webHidden/>
          </w:rPr>
          <w:fldChar w:fldCharType="separate"/>
        </w:r>
        <w:r w:rsidR="00851CFE">
          <w:rPr>
            <w:noProof/>
            <w:webHidden/>
          </w:rPr>
          <w:t>5</w:t>
        </w:r>
        <w:r w:rsidR="00EB05F0">
          <w:rPr>
            <w:noProof/>
            <w:webHidden/>
          </w:rPr>
          <w:fldChar w:fldCharType="end"/>
        </w:r>
      </w:hyperlink>
    </w:p>
    <w:p w:rsidR="00EB05F0" w:rsidRDefault="00686F8D" w:rsidP="00EB05F0">
      <w:pPr>
        <w:pStyle w:val="TDC2"/>
        <w:ind w:left="0"/>
        <w:rPr>
          <w:rFonts w:asciiTheme="minorHAnsi" w:eastAsiaTheme="minorEastAsia" w:hAnsiTheme="minorHAnsi" w:cstheme="minorBidi"/>
          <w:noProof/>
          <w:szCs w:val="22"/>
          <w:lang w:val="es-ES" w:eastAsia="es-ES"/>
        </w:rPr>
      </w:pPr>
      <w:hyperlink w:anchor="_Toc43308571" w:history="1">
        <w:r w:rsidR="00EB05F0" w:rsidRPr="00AD0B59">
          <w:rPr>
            <w:rStyle w:val="Hipervnculo"/>
            <w:noProof/>
          </w:rPr>
          <w:t>II.2. Gasto retribuciones variables personal SNS-O</w:t>
        </w:r>
        <w:r w:rsidR="00EB05F0">
          <w:rPr>
            <w:noProof/>
            <w:webHidden/>
          </w:rPr>
          <w:tab/>
        </w:r>
        <w:r w:rsidR="00EB05F0">
          <w:rPr>
            <w:noProof/>
            <w:webHidden/>
          </w:rPr>
          <w:fldChar w:fldCharType="begin"/>
        </w:r>
        <w:r w:rsidR="00EB05F0">
          <w:rPr>
            <w:noProof/>
            <w:webHidden/>
          </w:rPr>
          <w:instrText xml:space="preserve"> PAGEREF _Toc43308571 \h </w:instrText>
        </w:r>
        <w:r w:rsidR="00EB05F0">
          <w:rPr>
            <w:noProof/>
            <w:webHidden/>
          </w:rPr>
        </w:r>
        <w:r w:rsidR="00EB05F0">
          <w:rPr>
            <w:noProof/>
            <w:webHidden/>
          </w:rPr>
          <w:fldChar w:fldCharType="separate"/>
        </w:r>
        <w:r w:rsidR="00851CFE">
          <w:rPr>
            <w:noProof/>
            <w:webHidden/>
          </w:rPr>
          <w:t>8</w:t>
        </w:r>
        <w:r w:rsidR="00EB05F0">
          <w:rPr>
            <w:noProof/>
            <w:webHidden/>
          </w:rPr>
          <w:fldChar w:fldCharType="end"/>
        </w:r>
      </w:hyperlink>
    </w:p>
    <w:p w:rsidR="00EB05F0" w:rsidRDefault="00686F8D" w:rsidP="00EB05F0">
      <w:pPr>
        <w:pStyle w:val="TDC2"/>
        <w:ind w:left="0"/>
        <w:rPr>
          <w:rFonts w:asciiTheme="minorHAnsi" w:eastAsiaTheme="minorEastAsia" w:hAnsiTheme="minorHAnsi" w:cstheme="minorBidi"/>
          <w:noProof/>
          <w:szCs w:val="22"/>
          <w:lang w:val="es-ES" w:eastAsia="es-ES"/>
        </w:rPr>
      </w:pPr>
      <w:hyperlink w:anchor="_Toc43308572" w:history="1">
        <w:r w:rsidR="00EB05F0" w:rsidRPr="00AD0B59">
          <w:rPr>
            <w:rStyle w:val="Hipervnculo"/>
            <w:noProof/>
          </w:rPr>
          <w:t>II.3. Sistemas de información</w:t>
        </w:r>
        <w:r w:rsidR="00EB05F0">
          <w:rPr>
            <w:noProof/>
            <w:webHidden/>
          </w:rPr>
          <w:tab/>
        </w:r>
        <w:r w:rsidR="00EB05F0">
          <w:rPr>
            <w:noProof/>
            <w:webHidden/>
          </w:rPr>
          <w:fldChar w:fldCharType="begin"/>
        </w:r>
        <w:r w:rsidR="00EB05F0">
          <w:rPr>
            <w:noProof/>
            <w:webHidden/>
          </w:rPr>
          <w:instrText xml:space="preserve"> PAGEREF _Toc43308572 \h </w:instrText>
        </w:r>
        <w:r w:rsidR="00EB05F0">
          <w:rPr>
            <w:noProof/>
            <w:webHidden/>
          </w:rPr>
        </w:r>
        <w:r w:rsidR="00EB05F0">
          <w:rPr>
            <w:noProof/>
            <w:webHidden/>
          </w:rPr>
          <w:fldChar w:fldCharType="separate"/>
        </w:r>
        <w:r w:rsidR="00851CFE">
          <w:rPr>
            <w:noProof/>
            <w:webHidden/>
          </w:rPr>
          <w:t>12</w:t>
        </w:r>
        <w:r w:rsidR="00EB05F0">
          <w:rPr>
            <w:noProof/>
            <w:webHidden/>
          </w:rPr>
          <w:fldChar w:fldCharType="end"/>
        </w:r>
      </w:hyperlink>
    </w:p>
    <w:p w:rsidR="00EB05F0" w:rsidRDefault="00686F8D" w:rsidP="00EB05F0">
      <w:pPr>
        <w:pStyle w:val="TDC2"/>
        <w:ind w:left="0"/>
        <w:rPr>
          <w:rFonts w:asciiTheme="minorHAnsi" w:eastAsiaTheme="minorEastAsia" w:hAnsiTheme="minorHAnsi" w:cstheme="minorBidi"/>
          <w:noProof/>
          <w:szCs w:val="22"/>
          <w:lang w:val="es-ES" w:eastAsia="es-ES"/>
        </w:rPr>
      </w:pPr>
      <w:hyperlink w:anchor="_Toc43308573" w:history="1">
        <w:r w:rsidR="00EB05F0" w:rsidRPr="00AD0B59">
          <w:rPr>
            <w:rStyle w:val="Hipervnculo"/>
            <w:noProof/>
          </w:rPr>
          <w:t>II.4. Gestión de las retribuciones variables en el SNS-O</w:t>
        </w:r>
        <w:r w:rsidR="00EB05F0">
          <w:rPr>
            <w:noProof/>
            <w:webHidden/>
          </w:rPr>
          <w:tab/>
        </w:r>
        <w:r w:rsidR="00EB05F0">
          <w:rPr>
            <w:noProof/>
            <w:webHidden/>
          </w:rPr>
          <w:fldChar w:fldCharType="begin"/>
        </w:r>
        <w:r w:rsidR="00EB05F0">
          <w:rPr>
            <w:noProof/>
            <w:webHidden/>
          </w:rPr>
          <w:instrText xml:space="preserve"> PAGEREF _Toc43308573 \h </w:instrText>
        </w:r>
        <w:r w:rsidR="00EB05F0">
          <w:rPr>
            <w:noProof/>
            <w:webHidden/>
          </w:rPr>
        </w:r>
        <w:r w:rsidR="00EB05F0">
          <w:rPr>
            <w:noProof/>
            <w:webHidden/>
          </w:rPr>
          <w:fldChar w:fldCharType="separate"/>
        </w:r>
        <w:r w:rsidR="00851CFE">
          <w:rPr>
            <w:noProof/>
            <w:webHidden/>
          </w:rPr>
          <w:t>12</w:t>
        </w:r>
        <w:r w:rsidR="00EB05F0">
          <w:rPr>
            <w:noProof/>
            <w:webHidden/>
          </w:rPr>
          <w:fldChar w:fldCharType="end"/>
        </w:r>
      </w:hyperlink>
    </w:p>
    <w:p w:rsidR="00EB05F0" w:rsidRDefault="00686F8D" w:rsidP="00EB05F0">
      <w:pPr>
        <w:pStyle w:val="TDC1"/>
        <w:rPr>
          <w:rFonts w:asciiTheme="minorHAnsi" w:eastAsiaTheme="minorEastAsia" w:hAnsiTheme="minorHAnsi" w:cstheme="minorBidi"/>
          <w:smallCaps w:val="0"/>
          <w:noProof/>
          <w:szCs w:val="22"/>
          <w:lang w:val="es-ES" w:eastAsia="es-ES"/>
        </w:rPr>
      </w:pPr>
      <w:hyperlink w:anchor="_Toc43308574" w:history="1">
        <w:r w:rsidR="00EB05F0" w:rsidRPr="00AD0B59">
          <w:rPr>
            <w:rStyle w:val="Hipervnculo"/>
            <w:noProof/>
          </w:rPr>
          <w:t>III. Objetivos y alcance de la fiscalización</w:t>
        </w:r>
        <w:r w:rsidR="00EB05F0">
          <w:rPr>
            <w:noProof/>
            <w:webHidden/>
          </w:rPr>
          <w:tab/>
        </w:r>
        <w:r w:rsidR="00EB05F0">
          <w:rPr>
            <w:noProof/>
            <w:webHidden/>
          </w:rPr>
          <w:fldChar w:fldCharType="begin"/>
        </w:r>
        <w:r w:rsidR="00EB05F0">
          <w:rPr>
            <w:noProof/>
            <w:webHidden/>
          </w:rPr>
          <w:instrText xml:space="preserve"> PAGEREF _Toc43308574 \h </w:instrText>
        </w:r>
        <w:r w:rsidR="00EB05F0">
          <w:rPr>
            <w:noProof/>
            <w:webHidden/>
          </w:rPr>
        </w:r>
        <w:r w:rsidR="00EB05F0">
          <w:rPr>
            <w:noProof/>
            <w:webHidden/>
          </w:rPr>
          <w:fldChar w:fldCharType="separate"/>
        </w:r>
        <w:r w:rsidR="00851CFE">
          <w:rPr>
            <w:noProof/>
            <w:webHidden/>
          </w:rPr>
          <w:t>14</w:t>
        </w:r>
        <w:r w:rsidR="00EB05F0">
          <w:rPr>
            <w:noProof/>
            <w:webHidden/>
          </w:rPr>
          <w:fldChar w:fldCharType="end"/>
        </w:r>
      </w:hyperlink>
    </w:p>
    <w:p w:rsidR="00EB05F0" w:rsidRDefault="00686F8D" w:rsidP="00EB05F0">
      <w:pPr>
        <w:pStyle w:val="TDC2"/>
        <w:ind w:left="0"/>
        <w:rPr>
          <w:rFonts w:asciiTheme="minorHAnsi" w:eastAsiaTheme="minorEastAsia" w:hAnsiTheme="minorHAnsi" w:cstheme="minorBidi"/>
          <w:noProof/>
          <w:szCs w:val="22"/>
          <w:lang w:val="es-ES" w:eastAsia="es-ES"/>
        </w:rPr>
      </w:pPr>
      <w:hyperlink w:anchor="_Toc43308575" w:history="1">
        <w:r w:rsidR="00EB05F0" w:rsidRPr="00AD0B59">
          <w:rPr>
            <w:rStyle w:val="Hipervnculo"/>
            <w:noProof/>
          </w:rPr>
          <w:t>IV.1. Conclusión sobre el control interno</w:t>
        </w:r>
        <w:r w:rsidR="00EB05F0">
          <w:rPr>
            <w:noProof/>
            <w:webHidden/>
          </w:rPr>
          <w:tab/>
        </w:r>
        <w:r w:rsidR="00EB05F0">
          <w:rPr>
            <w:noProof/>
            <w:webHidden/>
          </w:rPr>
          <w:fldChar w:fldCharType="begin"/>
        </w:r>
        <w:r w:rsidR="00EB05F0">
          <w:rPr>
            <w:noProof/>
            <w:webHidden/>
          </w:rPr>
          <w:instrText xml:space="preserve"> PAGEREF _Toc43308575 \h </w:instrText>
        </w:r>
        <w:r w:rsidR="00EB05F0">
          <w:rPr>
            <w:noProof/>
            <w:webHidden/>
          </w:rPr>
        </w:r>
        <w:r w:rsidR="00EB05F0">
          <w:rPr>
            <w:noProof/>
            <w:webHidden/>
          </w:rPr>
          <w:fldChar w:fldCharType="separate"/>
        </w:r>
        <w:r w:rsidR="00851CFE">
          <w:rPr>
            <w:noProof/>
            <w:webHidden/>
          </w:rPr>
          <w:t>17</w:t>
        </w:r>
        <w:r w:rsidR="00EB05F0">
          <w:rPr>
            <w:noProof/>
            <w:webHidden/>
          </w:rPr>
          <w:fldChar w:fldCharType="end"/>
        </w:r>
      </w:hyperlink>
    </w:p>
    <w:p w:rsidR="00EB05F0" w:rsidRDefault="00686F8D" w:rsidP="00EB05F0">
      <w:pPr>
        <w:pStyle w:val="TDC2"/>
        <w:ind w:left="0"/>
        <w:rPr>
          <w:rFonts w:asciiTheme="minorHAnsi" w:eastAsiaTheme="minorEastAsia" w:hAnsiTheme="minorHAnsi" w:cstheme="minorBidi"/>
          <w:noProof/>
          <w:szCs w:val="22"/>
          <w:lang w:val="es-ES" w:eastAsia="es-ES"/>
        </w:rPr>
      </w:pPr>
      <w:hyperlink w:anchor="_Toc43308576" w:history="1">
        <w:r w:rsidR="00EB05F0" w:rsidRPr="00AD0B59">
          <w:rPr>
            <w:rStyle w:val="Hipervnculo"/>
            <w:noProof/>
          </w:rPr>
          <w:t>IV.2. Opinión sobre cumplimiento de legalidad</w:t>
        </w:r>
        <w:r w:rsidR="00EB05F0">
          <w:rPr>
            <w:noProof/>
            <w:webHidden/>
          </w:rPr>
          <w:tab/>
        </w:r>
        <w:r w:rsidR="00EB05F0">
          <w:rPr>
            <w:noProof/>
            <w:webHidden/>
          </w:rPr>
          <w:fldChar w:fldCharType="begin"/>
        </w:r>
        <w:r w:rsidR="00EB05F0">
          <w:rPr>
            <w:noProof/>
            <w:webHidden/>
          </w:rPr>
          <w:instrText xml:space="preserve"> PAGEREF _Toc43308576 \h </w:instrText>
        </w:r>
        <w:r w:rsidR="00EB05F0">
          <w:rPr>
            <w:noProof/>
            <w:webHidden/>
          </w:rPr>
        </w:r>
        <w:r w:rsidR="00EB05F0">
          <w:rPr>
            <w:noProof/>
            <w:webHidden/>
          </w:rPr>
          <w:fldChar w:fldCharType="separate"/>
        </w:r>
        <w:r w:rsidR="00851CFE">
          <w:rPr>
            <w:noProof/>
            <w:webHidden/>
          </w:rPr>
          <w:t>18</w:t>
        </w:r>
        <w:r w:rsidR="00EB05F0">
          <w:rPr>
            <w:noProof/>
            <w:webHidden/>
          </w:rPr>
          <w:fldChar w:fldCharType="end"/>
        </w:r>
      </w:hyperlink>
    </w:p>
    <w:p w:rsidR="00EB05F0" w:rsidRDefault="00686F8D" w:rsidP="00EB05F0">
      <w:pPr>
        <w:pStyle w:val="TDC2"/>
        <w:ind w:left="0"/>
        <w:rPr>
          <w:rFonts w:asciiTheme="minorHAnsi" w:eastAsiaTheme="minorEastAsia" w:hAnsiTheme="minorHAnsi" w:cstheme="minorBidi"/>
          <w:noProof/>
          <w:szCs w:val="22"/>
          <w:lang w:val="es-ES" w:eastAsia="es-ES"/>
        </w:rPr>
      </w:pPr>
      <w:hyperlink w:anchor="_Toc43308577" w:history="1">
        <w:r w:rsidR="00EB05F0" w:rsidRPr="00AD0B59">
          <w:rPr>
            <w:rStyle w:val="Hipervnculo"/>
            <w:noProof/>
          </w:rPr>
          <w:t>IV.3. Opinión de auditoría financiera</w:t>
        </w:r>
        <w:r w:rsidR="00EB05F0">
          <w:rPr>
            <w:noProof/>
            <w:webHidden/>
          </w:rPr>
          <w:tab/>
        </w:r>
        <w:r w:rsidR="00EB05F0">
          <w:rPr>
            <w:noProof/>
            <w:webHidden/>
          </w:rPr>
          <w:fldChar w:fldCharType="begin"/>
        </w:r>
        <w:r w:rsidR="00EB05F0">
          <w:rPr>
            <w:noProof/>
            <w:webHidden/>
          </w:rPr>
          <w:instrText xml:space="preserve"> PAGEREF _Toc43308577 \h </w:instrText>
        </w:r>
        <w:r w:rsidR="00EB05F0">
          <w:rPr>
            <w:noProof/>
            <w:webHidden/>
          </w:rPr>
        </w:r>
        <w:r w:rsidR="00EB05F0">
          <w:rPr>
            <w:noProof/>
            <w:webHidden/>
          </w:rPr>
          <w:fldChar w:fldCharType="separate"/>
        </w:r>
        <w:r w:rsidR="00851CFE">
          <w:rPr>
            <w:noProof/>
            <w:webHidden/>
          </w:rPr>
          <w:t>18</w:t>
        </w:r>
        <w:r w:rsidR="00EB05F0">
          <w:rPr>
            <w:noProof/>
            <w:webHidden/>
          </w:rPr>
          <w:fldChar w:fldCharType="end"/>
        </w:r>
      </w:hyperlink>
    </w:p>
    <w:p w:rsidR="00EB05F0" w:rsidRDefault="00686F8D" w:rsidP="00EB05F0">
      <w:pPr>
        <w:pStyle w:val="TDC1"/>
        <w:rPr>
          <w:rFonts w:asciiTheme="minorHAnsi" w:eastAsiaTheme="minorEastAsia" w:hAnsiTheme="minorHAnsi" w:cstheme="minorBidi"/>
          <w:smallCaps w:val="0"/>
          <w:noProof/>
          <w:szCs w:val="22"/>
          <w:lang w:val="es-ES" w:eastAsia="es-ES"/>
        </w:rPr>
      </w:pPr>
      <w:hyperlink w:anchor="_Toc43308578" w:history="1">
        <w:r w:rsidR="00EB05F0" w:rsidRPr="00AD0B59">
          <w:rPr>
            <w:rStyle w:val="Hipervnculo"/>
            <w:noProof/>
          </w:rPr>
          <w:t>V. Conclusiones y recomendaciones</w:t>
        </w:r>
        <w:r w:rsidR="00EB05F0">
          <w:rPr>
            <w:noProof/>
            <w:webHidden/>
          </w:rPr>
          <w:tab/>
        </w:r>
        <w:r w:rsidR="00EB05F0">
          <w:rPr>
            <w:noProof/>
            <w:webHidden/>
          </w:rPr>
          <w:fldChar w:fldCharType="begin"/>
        </w:r>
        <w:r w:rsidR="00EB05F0">
          <w:rPr>
            <w:noProof/>
            <w:webHidden/>
          </w:rPr>
          <w:instrText xml:space="preserve"> PAGEREF _Toc43308578 \h </w:instrText>
        </w:r>
        <w:r w:rsidR="00EB05F0">
          <w:rPr>
            <w:noProof/>
            <w:webHidden/>
          </w:rPr>
        </w:r>
        <w:r w:rsidR="00EB05F0">
          <w:rPr>
            <w:noProof/>
            <w:webHidden/>
          </w:rPr>
          <w:fldChar w:fldCharType="separate"/>
        </w:r>
        <w:r w:rsidR="00851CFE">
          <w:rPr>
            <w:noProof/>
            <w:webHidden/>
          </w:rPr>
          <w:t>19</w:t>
        </w:r>
        <w:r w:rsidR="00EB05F0">
          <w:rPr>
            <w:noProof/>
            <w:webHidden/>
          </w:rPr>
          <w:fldChar w:fldCharType="end"/>
        </w:r>
      </w:hyperlink>
    </w:p>
    <w:p w:rsidR="00EB05F0" w:rsidRDefault="00686F8D" w:rsidP="00EB05F0">
      <w:pPr>
        <w:pStyle w:val="TDC2"/>
        <w:ind w:left="0"/>
        <w:rPr>
          <w:rFonts w:asciiTheme="minorHAnsi" w:eastAsiaTheme="minorEastAsia" w:hAnsiTheme="minorHAnsi" w:cstheme="minorBidi"/>
          <w:noProof/>
          <w:szCs w:val="22"/>
          <w:lang w:val="es-ES" w:eastAsia="es-ES"/>
        </w:rPr>
      </w:pPr>
      <w:hyperlink w:anchor="_Toc43308579" w:history="1">
        <w:r w:rsidR="00EB05F0" w:rsidRPr="00AD0B59">
          <w:rPr>
            <w:rStyle w:val="Hipervnculo"/>
            <w:noProof/>
          </w:rPr>
          <w:t>V.1. Procedimiento de gestión de las retribuciones variables del SNS-O</w:t>
        </w:r>
        <w:r w:rsidR="00EB05F0">
          <w:rPr>
            <w:noProof/>
            <w:webHidden/>
          </w:rPr>
          <w:tab/>
        </w:r>
        <w:r w:rsidR="00EB05F0">
          <w:rPr>
            <w:noProof/>
            <w:webHidden/>
          </w:rPr>
          <w:fldChar w:fldCharType="begin"/>
        </w:r>
        <w:r w:rsidR="00EB05F0">
          <w:rPr>
            <w:noProof/>
            <w:webHidden/>
          </w:rPr>
          <w:instrText xml:space="preserve"> PAGEREF _Toc43308579 \h </w:instrText>
        </w:r>
        <w:r w:rsidR="00EB05F0">
          <w:rPr>
            <w:noProof/>
            <w:webHidden/>
          </w:rPr>
        </w:r>
        <w:r w:rsidR="00EB05F0">
          <w:rPr>
            <w:noProof/>
            <w:webHidden/>
          </w:rPr>
          <w:fldChar w:fldCharType="separate"/>
        </w:r>
        <w:r w:rsidR="00851CFE">
          <w:rPr>
            <w:noProof/>
            <w:webHidden/>
          </w:rPr>
          <w:t>19</w:t>
        </w:r>
        <w:r w:rsidR="00EB05F0">
          <w:rPr>
            <w:noProof/>
            <w:webHidden/>
          </w:rPr>
          <w:fldChar w:fldCharType="end"/>
        </w:r>
      </w:hyperlink>
    </w:p>
    <w:p w:rsidR="00EB05F0" w:rsidRDefault="00686F8D" w:rsidP="00EB05F0">
      <w:pPr>
        <w:pStyle w:val="TDC2"/>
        <w:ind w:left="0"/>
        <w:rPr>
          <w:rFonts w:asciiTheme="minorHAnsi" w:eastAsiaTheme="minorEastAsia" w:hAnsiTheme="minorHAnsi" w:cstheme="minorBidi"/>
          <w:noProof/>
          <w:szCs w:val="22"/>
          <w:lang w:val="es-ES" w:eastAsia="es-ES"/>
        </w:rPr>
      </w:pPr>
      <w:hyperlink w:anchor="_Toc43308580" w:history="1">
        <w:r w:rsidR="00EB05F0" w:rsidRPr="00AD0B59">
          <w:rPr>
            <w:rStyle w:val="Hipervnculo"/>
            <w:noProof/>
          </w:rPr>
          <w:t>V.2. Conclusión final y recomendaciones</w:t>
        </w:r>
        <w:r w:rsidR="00EB05F0">
          <w:rPr>
            <w:noProof/>
            <w:webHidden/>
          </w:rPr>
          <w:tab/>
        </w:r>
        <w:r w:rsidR="00EB05F0">
          <w:rPr>
            <w:noProof/>
            <w:webHidden/>
          </w:rPr>
          <w:fldChar w:fldCharType="begin"/>
        </w:r>
        <w:r w:rsidR="00EB05F0">
          <w:rPr>
            <w:noProof/>
            <w:webHidden/>
          </w:rPr>
          <w:instrText xml:space="preserve"> PAGEREF _Toc43308580 \h </w:instrText>
        </w:r>
        <w:r w:rsidR="00EB05F0">
          <w:rPr>
            <w:noProof/>
            <w:webHidden/>
          </w:rPr>
        </w:r>
        <w:r w:rsidR="00EB05F0">
          <w:rPr>
            <w:noProof/>
            <w:webHidden/>
          </w:rPr>
          <w:fldChar w:fldCharType="separate"/>
        </w:r>
        <w:r w:rsidR="00851CFE">
          <w:rPr>
            <w:noProof/>
            <w:webHidden/>
          </w:rPr>
          <w:t>28</w:t>
        </w:r>
        <w:r w:rsidR="00EB05F0">
          <w:rPr>
            <w:noProof/>
            <w:webHidden/>
          </w:rPr>
          <w:fldChar w:fldCharType="end"/>
        </w:r>
      </w:hyperlink>
    </w:p>
    <w:p w:rsidR="00EB05F0" w:rsidRDefault="00686F8D" w:rsidP="00EB05F0">
      <w:pPr>
        <w:pStyle w:val="TDC1"/>
        <w:rPr>
          <w:rFonts w:asciiTheme="minorHAnsi" w:eastAsiaTheme="minorEastAsia" w:hAnsiTheme="minorHAnsi" w:cstheme="minorBidi"/>
          <w:smallCaps w:val="0"/>
          <w:noProof/>
          <w:szCs w:val="22"/>
          <w:lang w:val="es-ES" w:eastAsia="es-ES"/>
        </w:rPr>
      </w:pPr>
      <w:hyperlink w:anchor="_Toc43308581" w:history="1">
        <w:r w:rsidR="00EB05F0" w:rsidRPr="00AD0B59">
          <w:rPr>
            <w:rStyle w:val="Hipervnculo"/>
            <w:rFonts w:eastAsiaTheme="minorHAnsi"/>
            <w:noProof/>
          </w:rPr>
          <w:t>Anexos</w:t>
        </w:r>
        <w:r w:rsidR="00EB05F0">
          <w:rPr>
            <w:noProof/>
            <w:webHidden/>
          </w:rPr>
          <w:tab/>
        </w:r>
        <w:r w:rsidR="00EB05F0">
          <w:rPr>
            <w:noProof/>
            <w:webHidden/>
          </w:rPr>
          <w:fldChar w:fldCharType="begin"/>
        </w:r>
        <w:r w:rsidR="00EB05F0">
          <w:rPr>
            <w:noProof/>
            <w:webHidden/>
          </w:rPr>
          <w:instrText xml:space="preserve"> PAGEREF _Toc43308581 \h </w:instrText>
        </w:r>
        <w:r w:rsidR="00EB05F0">
          <w:rPr>
            <w:noProof/>
            <w:webHidden/>
          </w:rPr>
        </w:r>
        <w:r w:rsidR="00EB05F0">
          <w:rPr>
            <w:noProof/>
            <w:webHidden/>
          </w:rPr>
          <w:fldChar w:fldCharType="separate"/>
        </w:r>
        <w:r w:rsidR="00851CFE">
          <w:rPr>
            <w:noProof/>
            <w:webHidden/>
          </w:rPr>
          <w:t>32</w:t>
        </w:r>
        <w:r w:rsidR="00EB05F0">
          <w:rPr>
            <w:noProof/>
            <w:webHidden/>
          </w:rPr>
          <w:fldChar w:fldCharType="end"/>
        </w:r>
      </w:hyperlink>
    </w:p>
    <w:p w:rsidR="00EB05F0" w:rsidRDefault="00686F8D" w:rsidP="00EB05F0">
      <w:pPr>
        <w:pStyle w:val="TDC2"/>
        <w:ind w:left="0"/>
        <w:rPr>
          <w:rFonts w:asciiTheme="minorHAnsi" w:eastAsiaTheme="minorEastAsia" w:hAnsiTheme="minorHAnsi" w:cstheme="minorBidi"/>
          <w:noProof/>
          <w:szCs w:val="22"/>
          <w:lang w:val="es-ES" w:eastAsia="es-ES"/>
        </w:rPr>
      </w:pPr>
      <w:hyperlink w:anchor="_Toc43308582" w:history="1">
        <w:r w:rsidR="00EB05F0" w:rsidRPr="00AD0B59">
          <w:rPr>
            <w:rStyle w:val="Hipervnculo"/>
            <w:noProof/>
          </w:rPr>
          <w:t>Anexo 1. Marco regulador aplicable a las retribuciones variables del SNS-O</w:t>
        </w:r>
        <w:r w:rsidR="00EB05F0">
          <w:rPr>
            <w:noProof/>
            <w:webHidden/>
          </w:rPr>
          <w:tab/>
        </w:r>
        <w:r w:rsidR="00EB05F0">
          <w:rPr>
            <w:noProof/>
            <w:webHidden/>
          </w:rPr>
          <w:fldChar w:fldCharType="begin"/>
        </w:r>
        <w:r w:rsidR="00EB05F0">
          <w:rPr>
            <w:noProof/>
            <w:webHidden/>
          </w:rPr>
          <w:instrText xml:space="preserve"> PAGEREF _Toc43308582 \h </w:instrText>
        </w:r>
        <w:r w:rsidR="00EB05F0">
          <w:rPr>
            <w:noProof/>
            <w:webHidden/>
          </w:rPr>
        </w:r>
        <w:r w:rsidR="00EB05F0">
          <w:rPr>
            <w:noProof/>
            <w:webHidden/>
          </w:rPr>
          <w:fldChar w:fldCharType="separate"/>
        </w:r>
        <w:r w:rsidR="00851CFE">
          <w:rPr>
            <w:noProof/>
            <w:webHidden/>
          </w:rPr>
          <w:t>33</w:t>
        </w:r>
        <w:r w:rsidR="00EB05F0">
          <w:rPr>
            <w:noProof/>
            <w:webHidden/>
          </w:rPr>
          <w:fldChar w:fldCharType="end"/>
        </w:r>
      </w:hyperlink>
    </w:p>
    <w:p w:rsidR="00EB05F0" w:rsidRDefault="00686F8D" w:rsidP="00EB05F0">
      <w:pPr>
        <w:pStyle w:val="TDC2"/>
        <w:ind w:left="0"/>
        <w:rPr>
          <w:rFonts w:asciiTheme="minorHAnsi" w:eastAsiaTheme="minorEastAsia" w:hAnsiTheme="minorHAnsi" w:cstheme="minorBidi"/>
          <w:noProof/>
          <w:szCs w:val="22"/>
          <w:lang w:val="es-ES" w:eastAsia="es-ES"/>
        </w:rPr>
      </w:pPr>
      <w:hyperlink w:anchor="_Toc43308583" w:history="1">
        <w:r w:rsidR="00EB05F0" w:rsidRPr="00AD0B59">
          <w:rPr>
            <w:rStyle w:val="Hipervnculo"/>
            <w:noProof/>
          </w:rPr>
          <w:t>Anexo 2. Diagrama de aplicaciones que intervienen en el proceso de gestión de las retribuciones variables del SNS-O</w:t>
        </w:r>
        <w:r w:rsidR="00EB05F0">
          <w:rPr>
            <w:noProof/>
            <w:webHidden/>
          </w:rPr>
          <w:tab/>
        </w:r>
        <w:r w:rsidR="00EB05F0">
          <w:rPr>
            <w:noProof/>
            <w:webHidden/>
          </w:rPr>
          <w:fldChar w:fldCharType="begin"/>
        </w:r>
        <w:r w:rsidR="00EB05F0">
          <w:rPr>
            <w:noProof/>
            <w:webHidden/>
          </w:rPr>
          <w:instrText xml:space="preserve"> PAGEREF _Toc43308583 \h </w:instrText>
        </w:r>
        <w:r w:rsidR="00EB05F0">
          <w:rPr>
            <w:noProof/>
            <w:webHidden/>
          </w:rPr>
        </w:r>
        <w:r w:rsidR="00EB05F0">
          <w:rPr>
            <w:noProof/>
            <w:webHidden/>
          </w:rPr>
          <w:fldChar w:fldCharType="separate"/>
        </w:r>
        <w:r w:rsidR="00851CFE">
          <w:rPr>
            <w:noProof/>
            <w:webHidden/>
          </w:rPr>
          <w:t>36</w:t>
        </w:r>
        <w:r w:rsidR="00EB05F0">
          <w:rPr>
            <w:noProof/>
            <w:webHidden/>
          </w:rPr>
          <w:fldChar w:fldCharType="end"/>
        </w:r>
      </w:hyperlink>
    </w:p>
    <w:p w:rsidR="00EB05F0" w:rsidRDefault="00EB05F0" w:rsidP="00EB05F0">
      <w:pPr>
        <w:pStyle w:val="TDC1"/>
        <w:rPr>
          <w:rStyle w:val="Hipervnculo"/>
          <w:noProof/>
        </w:rPr>
      </w:pPr>
    </w:p>
    <w:p w:rsidR="00EB05F0" w:rsidRDefault="00686F8D" w:rsidP="00EB05F0">
      <w:pPr>
        <w:pStyle w:val="TDC1"/>
        <w:rPr>
          <w:rFonts w:asciiTheme="minorHAnsi" w:eastAsiaTheme="minorEastAsia" w:hAnsiTheme="minorHAnsi" w:cstheme="minorBidi"/>
          <w:smallCaps w:val="0"/>
          <w:noProof/>
          <w:szCs w:val="22"/>
          <w:lang w:val="es-ES" w:eastAsia="es-ES"/>
        </w:rPr>
      </w:pPr>
      <w:hyperlink w:anchor="_Toc43308584" w:history="1">
        <w:r w:rsidR="00EB05F0" w:rsidRPr="00AD0B59">
          <w:rPr>
            <w:rStyle w:val="Hipervnculo"/>
            <w:noProof/>
          </w:rPr>
          <w:t>Alegaciones formuladas al informe provisional</w:t>
        </w:r>
        <w:r w:rsidR="00EB05F0">
          <w:rPr>
            <w:noProof/>
            <w:webHidden/>
          </w:rPr>
          <w:tab/>
        </w:r>
        <w:r w:rsidR="00EB05F0">
          <w:rPr>
            <w:noProof/>
            <w:webHidden/>
          </w:rPr>
          <w:fldChar w:fldCharType="begin"/>
        </w:r>
        <w:r w:rsidR="00EB05F0">
          <w:rPr>
            <w:noProof/>
            <w:webHidden/>
          </w:rPr>
          <w:instrText xml:space="preserve"> PAGEREF _Toc43308584 \h </w:instrText>
        </w:r>
        <w:r w:rsidR="00EB05F0">
          <w:rPr>
            <w:noProof/>
            <w:webHidden/>
          </w:rPr>
        </w:r>
        <w:r w:rsidR="00EB05F0">
          <w:rPr>
            <w:noProof/>
            <w:webHidden/>
          </w:rPr>
          <w:fldChar w:fldCharType="separate"/>
        </w:r>
        <w:r w:rsidR="00851CFE">
          <w:rPr>
            <w:noProof/>
            <w:webHidden/>
          </w:rPr>
          <w:t>37</w:t>
        </w:r>
        <w:r w:rsidR="00EB05F0">
          <w:rPr>
            <w:noProof/>
            <w:webHidden/>
          </w:rPr>
          <w:fldChar w:fldCharType="end"/>
        </w:r>
      </w:hyperlink>
    </w:p>
    <w:p w:rsidR="00EB05F0" w:rsidRDefault="00686F8D" w:rsidP="00EB05F0">
      <w:pPr>
        <w:pStyle w:val="TDC1"/>
        <w:rPr>
          <w:rFonts w:asciiTheme="minorHAnsi" w:eastAsiaTheme="minorEastAsia" w:hAnsiTheme="minorHAnsi" w:cstheme="minorBidi"/>
          <w:smallCaps w:val="0"/>
          <w:noProof/>
          <w:szCs w:val="22"/>
          <w:lang w:val="es-ES" w:eastAsia="es-ES"/>
        </w:rPr>
      </w:pPr>
      <w:hyperlink w:anchor="_Toc43308585" w:history="1">
        <w:r w:rsidR="00EB05F0" w:rsidRPr="00AD0B59">
          <w:rPr>
            <w:rStyle w:val="Hipervnculo"/>
            <w:noProof/>
          </w:rPr>
          <w:t>Contestación de la Cámara de Comptos a las alegaciones presentadas al informe provisional</w:t>
        </w:r>
      </w:hyperlink>
    </w:p>
    <w:p w:rsidR="00891D73" w:rsidRDefault="0014728F" w:rsidP="00D925F2">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A34963" w:rsidRPr="003A493B" w:rsidRDefault="00A34963" w:rsidP="00A34963">
      <w:pPr>
        <w:pStyle w:val="atitulo1"/>
        <w:spacing w:before="240"/>
      </w:pPr>
      <w:bookmarkStart w:id="0" w:name="_Toc40889390"/>
      <w:bookmarkStart w:id="1" w:name="_Toc40970572"/>
      <w:bookmarkStart w:id="2" w:name="_Toc43308568"/>
      <w:r w:rsidRPr="003A493B">
        <w:lastRenderedPageBreak/>
        <w:t>I. Introducción</w:t>
      </w:r>
      <w:bookmarkEnd w:id="0"/>
      <w:bookmarkEnd w:id="1"/>
      <w:bookmarkEnd w:id="2"/>
    </w:p>
    <w:p w:rsidR="00501249" w:rsidRDefault="00501249" w:rsidP="00501249">
      <w:pPr>
        <w:pStyle w:val="texto"/>
      </w:pPr>
      <w:r>
        <w:t>L</w:t>
      </w:r>
      <w:r w:rsidRPr="00496A93">
        <w:t>a Cámara de Comptos</w:t>
      </w:r>
      <w:r>
        <w:t xml:space="preserve"> incluyó en su programa anual de fiscalización de 2019 la realización de un </w:t>
      </w:r>
      <w:r w:rsidRPr="00FE18A4">
        <w:t xml:space="preserve">informe sobre </w:t>
      </w:r>
      <w:r>
        <w:t>las retribuciones variables percibidas por el personal del Servicio Navarro de Salud-</w:t>
      </w:r>
      <w:proofErr w:type="spellStart"/>
      <w:r>
        <w:t>Osasunbidea</w:t>
      </w:r>
      <w:proofErr w:type="spellEnd"/>
      <w:r>
        <w:t xml:space="preserve"> (SNS-O en adela</w:t>
      </w:r>
      <w:r>
        <w:t>n</w:t>
      </w:r>
      <w:r>
        <w:t>te).</w:t>
      </w:r>
    </w:p>
    <w:p w:rsidR="00501249" w:rsidRDefault="00501249" w:rsidP="00501249">
      <w:pPr>
        <w:pStyle w:val="texto"/>
      </w:pPr>
      <w:r w:rsidRPr="00496A93">
        <w:t xml:space="preserve">El informe se estructura en </w:t>
      </w:r>
      <w:r>
        <w:t>cinco</w:t>
      </w:r>
      <w:r w:rsidRPr="00496A93">
        <w:t xml:space="preserve"> epígrafes incluida esta introducción; en el segundo se describen </w:t>
      </w:r>
      <w:r>
        <w:t>aspectos generales relacionados con las retribuciones v</w:t>
      </w:r>
      <w:r>
        <w:t>a</w:t>
      </w:r>
      <w:r>
        <w:t xml:space="preserve">riables del SNS-O; </w:t>
      </w:r>
      <w:r w:rsidRPr="00496A93">
        <w:t xml:space="preserve">el tercero </w:t>
      </w:r>
      <w:r w:rsidR="00895FD7">
        <w:t>describe los objetivos y el</w:t>
      </w:r>
      <w:r>
        <w:t xml:space="preserve"> alcance del presente informe; el cuarto contiene la conclusión sobre el control interno y los sistemas de información relacionados con la gestión analizada, y nuestra opinión de cumplimiento y financiera; el quinto y último, </w:t>
      </w:r>
      <w:r w:rsidRPr="00496A93">
        <w:t>expone las conclusiones y rec</w:t>
      </w:r>
      <w:r w:rsidRPr="00496A93">
        <w:t>o</w:t>
      </w:r>
      <w:r w:rsidRPr="00496A93">
        <w:t xml:space="preserve">mendaciones </w:t>
      </w:r>
      <w:r>
        <w:t>del trabajo realizado. En el informe se incluyen dos anexos con la normativa aplicable a las retribuciones variables del SNS-O y el diagrama del entorno tecnológico involucrado en la gestión de las mismas.</w:t>
      </w:r>
    </w:p>
    <w:p w:rsidR="000B22F7" w:rsidRPr="00FE18A4" w:rsidRDefault="000B22F7" w:rsidP="000B22F7">
      <w:pPr>
        <w:pStyle w:val="texto"/>
      </w:pPr>
      <w:r>
        <w:t>El trabajo lo realizó entre el mes de noviembre de 2019 y mayo de 2020 un equipo integrado por dos técnicas de auditoría, un técnico superior en sistemas informáticos, un técnico de grado medio en sistemas informáticos y una audit</w:t>
      </w:r>
      <w:r>
        <w:t>o</w:t>
      </w:r>
      <w:r>
        <w:t>ra, con la colaboración de los servicios jurídicos y administrativos de la Cám</w:t>
      </w:r>
      <w:r>
        <w:t>a</w:t>
      </w:r>
      <w:r>
        <w:t>ra de Comptos.</w:t>
      </w:r>
    </w:p>
    <w:p w:rsidR="00501249" w:rsidRDefault="00501249" w:rsidP="00501249">
      <w:pPr>
        <w:pStyle w:val="texto"/>
      </w:pPr>
      <w:r>
        <w:t>Agradecemos al personal del SNS-O, del Servicio de Administración Ele</w:t>
      </w:r>
      <w:r>
        <w:t>c</w:t>
      </w:r>
      <w:r>
        <w:t xml:space="preserve">trónica, Hacienda, Recursos Humanos y SITNA y del personal de </w:t>
      </w:r>
      <w:proofErr w:type="spellStart"/>
      <w:r>
        <w:t>Tracasa</w:t>
      </w:r>
      <w:proofErr w:type="spellEnd"/>
      <w:r>
        <w:t xml:space="preserve"> In</w:t>
      </w:r>
      <w:r>
        <w:t>s</w:t>
      </w:r>
      <w:r>
        <w:t xml:space="preserve">trumental S.L. que colabora con este servicio, y de la Dirección General de Función Pública, la colaboración prestada en la realización del presente trabajo. </w:t>
      </w:r>
    </w:p>
    <w:p w:rsidR="00680665" w:rsidRDefault="00680665" w:rsidP="00680665">
      <w:pPr>
        <w:pStyle w:val="texto"/>
        <w:rPr>
          <w:lang w:val="es-ES"/>
        </w:rPr>
      </w:pPr>
      <w:r>
        <w:rPr>
          <w:lang w:val="es-ES"/>
        </w:rPr>
        <w:t>De conformidad con lo previsto en el artículo 11 de la Ley Foral 19/1984, reguladora de la Cámara de Comptos de Navarra, los resultados de este trabajo se pusieron de manifiesto, con el fin de que formularan alegaciones, a las pe</w:t>
      </w:r>
      <w:r>
        <w:rPr>
          <w:lang w:val="es-ES"/>
        </w:rPr>
        <w:t>r</w:t>
      </w:r>
      <w:r>
        <w:rPr>
          <w:lang w:val="es-ES"/>
        </w:rPr>
        <w:t>sonas que ocupaban los siguientes cargos:</w:t>
      </w:r>
    </w:p>
    <w:p w:rsidR="00680665" w:rsidRPr="00587B66"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Consejera del Departamento de Salud</w:t>
      </w:r>
      <w:r w:rsidRPr="00587B66">
        <w:rPr>
          <w:szCs w:val="26"/>
        </w:rPr>
        <w:t>.</w:t>
      </w:r>
    </w:p>
    <w:p w:rsidR="00680665" w:rsidRPr="00587B66"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Director Gerente del SNS-O</w:t>
      </w:r>
      <w:r w:rsidRPr="00587B66">
        <w:rPr>
          <w:szCs w:val="26"/>
        </w:rPr>
        <w:t>.</w:t>
      </w:r>
    </w:p>
    <w:p w:rsidR="00680665"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Gerente del CHN</w:t>
      </w:r>
      <w:r w:rsidRPr="00587B66">
        <w:rPr>
          <w:szCs w:val="26"/>
        </w:rPr>
        <w:t>.</w:t>
      </w:r>
    </w:p>
    <w:p w:rsidR="00680665"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Directora General de la Función Pública del Departamento de Presidencia.</w:t>
      </w:r>
    </w:p>
    <w:p w:rsidR="00680665"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Gerente de Atención Primaria.</w:t>
      </w:r>
    </w:p>
    <w:p w:rsidR="00680665"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 xml:space="preserve">Gerente del Área de Salud de </w:t>
      </w:r>
      <w:proofErr w:type="spellStart"/>
      <w:r>
        <w:rPr>
          <w:szCs w:val="26"/>
        </w:rPr>
        <w:t>Estella</w:t>
      </w:r>
      <w:proofErr w:type="spellEnd"/>
      <w:r>
        <w:rPr>
          <w:szCs w:val="26"/>
        </w:rPr>
        <w:t>.</w:t>
      </w:r>
    </w:p>
    <w:p w:rsidR="00680665"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Gerente del Área de Salud de Tudela.</w:t>
      </w:r>
    </w:p>
    <w:p w:rsidR="00680665"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Gerente de Salud Mental.</w:t>
      </w:r>
    </w:p>
    <w:p w:rsidR="00680665" w:rsidRPr="00587B66" w:rsidRDefault="00680665" w:rsidP="00680665">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Director de profesionales del SNS-O.</w:t>
      </w:r>
    </w:p>
    <w:p w:rsidR="00680665" w:rsidRDefault="00680665" w:rsidP="00680665">
      <w:pPr>
        <w:pStyle w:val="texto"/>
        <w:rPr>
          <w:lang w:val="es-ES"/>
        </w:rPr>
      </w:pPr>
      <w:r w:rsidRPr="00A34FD1">
        <w:rPr>
          <w:lang w:val="es-ES"/>
        </w:rPr>
        <w:lastRenderedPageBreak/>
        <w:t xml:space="preserve">Ha presentado alegaciones, en el plazo fijado por la Cámara de Comptos, el </w:t>
      </w:r>
      <w:r w:rsidR="00A34FD1" w:rsidRPr="00A34FD1">
        <w:rPr>
          <w:lang w:val="es-ES"/>
        </w:rPr>
        <w:t>Director de Profesionales</w:t>
      </w:r>
      <w:r w:rsidRPr="00A34FD1">
        <w:rPr>
          <w:lang w:val="es-ES"/>
        </w:rPr>
        <w:t xml:space="preserve"> del SNS-O</w:t>
      </w:r>
      <w:r w:rsidR="00A34FD1" w:rsidRPr="00A34FD1">
        <w:rPr>
          <w:lang w:val="es-ES"/>
        </w:rPr>
        <w:t>.</w:t>
      </w:r>
    </w:p>
    <w:p w:rsidR="00EB05F0" w:rsidRDefault="00EB05F0" w:rsidP="00EB05F0">
      <w:pPr>
        <w:pStyle w:val="texto"/>
      </w:pPr>
      <w:r>
        <w:t>Dichas alegaciones se incorporan al informe provisional y se eleva este a d</w:t>
      </w:r>
      <w:r>
        <w:t>e</w:t>
      </w:r>
      <w:r>
        <w:t>finitivo al considerar que constituyen una explicación de la fiscalización real</w:t>
      </w:r>
      <w:r>
        <w:t>i</w:t>
      </w:r>
      <w:r>
        <w:t>zada y no alteran su contenido.</w:t>
      </w:r>
    </w:p>
    <w:p w:rsidR="00A34FD1" w:rsidRPr="00A34FD1" w:rsidRDefault="00A34FD1" w:rsidP="00A34FD1">
      <w:pPr>
        <w:pStyle w:val="texto"/>
        <w:tabs>
          <w:tab w:val="clear" w:pos="2835"/>
          <w:tab w:val="clear" w:pos="3969"/>
          <w:tab w:val="clear" w:pos="5103"/>
          <w:tab w:val="clear" w:pos="6237"/>
          <w:tab w:val="clear" w:pos="7371"/>
        </w:tabs>
        <w:rPr>
          <w:rFonts w:cs="Arial"/>
        </w:rPr>
      </w:pPr>
    </w:p>
    <w:p w:rsidR="00680665" w:rsidRPr="00A34FD1" w:rsidRDefault="00680665" w:rsidP="00501249">
      <w:pPr>
        <w:pStyle w:val="texto"/>
      </w:pPr>
    </w:p>
    <w:p w:rsidR="00A34963" w:rsidRPr="00152F1E" w:rsidRDefault="00A34963" w:rsidP="00A34963">
      <w:pPr>
        <w:pStyle w:val="texto"/>
        <w:rPr>
          <w:b/>
          <w:color w:val="FF0000"/>
        </w:rPr>
      </w:pPr>
    </w:p>
    <w:p w:rsidR="00A34963" w:rsidRPr="00301ECE" w:rsidRDefault="00A34963" w:rsidP="00A34963">
      <w:pPr>
        <w:tabs>
          <w:tab w:val="center" w:pos="2835"/>
          <w:tab w:val="center" w:pos="3969"/>
          <w:tab w:val="center" w:pos="5103"/>
          <w:tab w:val="center" w:pos="6237"/>
          <w:tab w:val="center" w:pos="7371"/>
        </w:tabs>
        <w:ind w:firstLine="284"/>
        <w:rPr>
          <w:spacing w:val="6"/>
          <w:sz w:val="26"/>
          <w:szCs w:val="24"/>
        </w:rPr>
      </w:pPr>
    </w:p>
    <w:p w:rsidR="00A34963" w:rsidRDefault="00A34963" w:rsidP="00A34963">
      <w:pPr>
        <w:tabs>
          <w:tab w:val="center" w:pos="2835"/>
          <w:tab w:val="center" w:pos="3969"/>
          <w:tab w:val="center" w:pos="5103"/>
          <w:tab w:val="center" w:pos="6237"/>
          <w:tab w:val="center" w:pos="7371"/>
        </w:tabs>
        <w:ind w:firstLine="284"/>
        <w:rPr>
          <w:color w:val="FF0000"/>
          <w:spacing w:val="6"/>
          <w:sz w:val="26"/>
          <w:szCs w:val="24"/>
          <w:lang w:val="es-ES"/>
        </w:rPr>
      </w:pPr>
    </w:p>
    <w:p w:rsidR="00A34963" w:rsidRPr="00634E4C" w:rsidRDefault="00A34963" w:rsidP="00A34963">
      <w:pPr>
        <w:tabs>
          <w:tab w:val="center" w:pos="2835"/>
          <w:tab w:val="center" w:pos="3969"/>
          <w:tab w:val="center" w:pos="5103"/>
          <w:tab w:val="center" w:pos="6237"/>
          <w:tab w:val="center" w:pos="7371"/>
        </w:tabs>
        <w:ind w:firstLine="284"/>
        <w:rPr>
          <w:color w:val="FF0000"/>
          <w:spacing w:val="6"/>
          <w:sz w:val="26"/>
          <w:szCs w:val="24"/>
        </w:rPr>
      </w:pPr>
    </w:p>
    <w:p w:rsidR="00A34963" w:rsidRDefault="00A34963" w:rsidP="00A34963">
      <w:pPr>
        <w:pStyle w:val="texto"/>
      </w:pPr>
    </w:p>
    <w:p w:rsidR="00A34963" w:rsidRDefault="00A34963" w:rsidP="00A34963">
      <w:pPr>
        <w:tabs>
          <w:tab w:val="center" w:pos="2835"/>
          <w:tab w:val="center" w:pos="3969"/>
          <w:tab w:val="center" w:pos="5103"/>
          <w:tab w:val="center" w:pos="6237"/>
          <w:tab w:val="center" w:pos="7371"/>
        </w:tabs>
        <w:ind w:firstLine="284"/>
        <w:rPr>
          <w:color w:val="FF0000"/>
          <w:spacing w:val="6"/>
          <w:sz w:val="26"/>
          <w:szCs w:val="24"/>
          <w:lang w:val="es-ES"/>
        </w:rPr>
      </w:pPr>
    </w:p>
    <w:p w:rsidR="00A34963" w:rsidRDefault="00A34963" w:rsidP="00A34963">
      <w:pPr>
        <w:tabs>
          <w:tab w:val="center" w:pos="2835"/>
          <w:tab w:val="center" w:pos="3969"/>
          <w:tab w:val="center" w:pos="5103"/>
          <w:tab w:val="center" w:pos="6237"/>
          <w:tab w:val="center" w:pos="7371"/>
        </w:tabs>
        <w:ind w:firstLine="284"/>
        <w:rPr>
          <w:color w:val="FF0000"/>
          <w:spacing w:val="6"/>
          <w:sz w:val="26"/>
          <w:szCs w:val="24"/>
          <w:lang w:val="es-ES"/>
        </w:rPr>
      </w:pPr>
    </w:p>
    <w:p w:rsidR="00A34963" w:rsidRPr="00634E4C" w:rsidRDefault="00A34963" w:rsidP="00A34963">
      <w:pPr>
        <w:tabs>
          <w:tab w:val="center" w:pos="2835"/>
          <w:tab w:val="center" w:pos="3969"/>
          <w:tab w:val="center" w:pos="5103"/>
          <w:tab w:val="center" w:pos="6237"/>
          <w:tab w:val="center" w:pos="7371"/>
        </w:tabs>
        <w:ind w:firstLine="284"/>
        <w:rPr>
          <w:color w:val="FF0000"/>
          <w:spacing w:val="6"/>
          <w:sz w:val="26"/>
          <w:szCs w:val="24"/>
        </w:rPr>
      </w:pPr>
    </w:p>
    <w:p w:rsidR="00A34963" w:rsidRDefault="00A34963" w:rsidP="00A34963">
      <w:pPr>
        <w:spacing w:after="0"/>
        <w:ind w:firstLine="0"/>
        <w:jc w:val="left"/>
        <w:rPr>
          <w:spacing w:val="6"/>
          <w:sz w:val="26"/>
          <w:szCs w:val="24"/>
        </w:rPr>
      </w:pPr>
      <w:r>
        <w:br w:type="page"/>
      </w:r>
    </w:p>
    <w:p w:rsidR="00A34963" w:rsidRPr="009B6C7A" w:rsidRDefault="00A34963" w:rsidP="00A34963">
      <w:pPr>
        <w:pStyle w:val="atitulo1"/>
      </w:pPr>
      <w:bookmarkStart w:id="3" w:name="_Toc40889391"/>
      <w:bookmarkStart w:id="4" w:name="_Toc40970573"/>
      <w:bookmarkStart w:id="5" w:name="_Toc43308569"/>
      <w:bookmarkStart w:id="6" w:name="_Toc11396076"/>
      <w:bookmarkStart w:id="7" w:name="_Toc398207038"/>
      <w:bookmarkStart w:id="8" w:name="_Toc432757087"/>
      <w:bookmarkStart w:id="9" w:name="_Toc447195021"/>
      <w:bookmarkStart w:id="10" w:name="_Toc477171874"/>
      <w:bookmarkStart w:id="11" w:name="_Toc432757082"/>
      <w:bookmarkStart w:id="12" w:name="_Toc447195015"/>
      <w:r w:rsidRPr="009B6C7A">
        <w:lastRenderedPageBreak/>
        <w:t xml:space="preserve">II. </w:t>
      </w:r>
      <w:r>
        <w:t>Retribuciones variables del SNS-O</w:t>
      </w:r>
      <w:bookmarkEnd w:id="3"/>
      <w:bookmarkEnd w:id="4"/>
      <w:bookmarkEnd w:id="5"/>
    </w:p>
    <w:p w:rsidR="00A34963" w:rsidRPr="009B6C7A" w:rsidRDefault="00A34963" w:rsidP="008F09F1">
      <w:pPr>
        <w:pStyle w:val="atitulo2"/>
        <w:spacing w:before="240"/>
        <w:rPr>
          <w:bCs w:val="0"/>
          <w:iCs w:val="0"/>
        </w:rPr>
      </w:pPr>
      <w:bookmarkStart w:id="13" w:name="_Toc40889392"/>
      <w:bookmarkStart w:id="14" w:name="_Toc40970574"/>
      <w:bookmarkStart w:id="15" w:name="_Toc43308570"/>
      <w:r w:rsidRPr="009B6C7A">
        <w:rPr>
          <w:bCs w:val="0"/>
          <w:iCs w:val="0"/>
        </w:rPr>
        <w:t>II.1</w:t>
      </w:r>
      <w:r>
        <w:rPr>
          <w:bCs w:val="0"/>
          <w:iCs w:val="0"/>
        </w:rPr>
        <w:t>.</w:t>
      </w:r>
      <w:r w:rsidRPr="009B6C7A">
        <w:rPr>
          <w:bCs w:val="0"/>
          <w:iCs w:val="0"/>
        </w:rPr>
        <w:t xml:space="preserve"> </w:t>
      </w:r>
      <w:bookmarkEnd w:id="6"/>
      <w:r>
        <w:rPr>
          <w:bCs w:val="0"/>
          <w:iCs w:val="0"/>
        </w:rPr>
        <w:t>Conceptos retributivos variables del SNS-O</w:t>
      </w:r>
      <w:bookmarkEnd w:id="13"/>
      <w:bookmarkEnd w:id="14"/>
      <w:bookmarkEnd w:id="15"/>
      <w:r>
        <w:rPr>
          <w:bCs w:val="0"/>
          <w:iCs w:val="0"/>
        </w:rPr>
        <w:t xml:space="preserve"> </w:t>
      </w:r>
    </w:p>
    <w:p w:rsidR="008F09F1" w:rsidRDefault="008F09F1" w:rsidP="008F09F1">
      <w:pPr>
        <w:pStyle w:val="texto"/>
        <w:tabs>
          <w:tab w:val="clear" w:pos="2835"/>
          <w:tab w:val="clear" w:pos="3969"/>
          <w:tab w:val="clear" w:pos="5103"/>
          <w:tab w:val="clear" w:pos="6237"/>
          <w:tab w:val="clear" w:pos="7371"/>
        </w:tabs>
        <w:spacing w:before="120" w:after="120"/>
        <w:rPr>
          <w:szCs w:val="26"/>
        </w:rPr>
      </w:pPr>
      <w:r>
        <w:rPr>
          <w:szCs w:val="26"/>
        </w:rPr>
        <w:t>Los conceptos retributivos variables que percibe el personal del SNS-O r</w:t>
      </w:r>
      <w:r>
        <w:rPr>
          <w:szCs w:val="26"/>
        </w:rPr>
        <w:t>e</w:t>
      </w:r>
      <w:r>
        <w:rPr>
          <w:szCs w:val="26"/>
        </w:rPr>
        <w:t>gistrados en el capítulo 1 del presupuesto son los siguientes</w:t>
      </w:r>
      <w:r>
        <w:rPr>
          <w:rStyle w:val="Refdenotaalpie"/>
          <w:szCs w:val="26"/>
        </w:rPr>
        <w:footnoteReference w:id="1"/>
      </w:r>
      <w:r>
        <w:rPr>
          <w:szCs w:val="26"/>
        </w:rPr>
        <w:t xml:space="preserve">: </w:t>
      </w:r>
    </w:p>
    <w:p w:rsidR="008F09F1" w:rsidRPr="008C2543" w:rsidRDefault="008F09F1" w:rsidP="008F09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C2543">
        <w:rPr>
          <w:rFonts w:cs="Arial"/>
        </w:rPr>
        <w:t>Festivos: compensación por cada hora trabajada en domingo o día declar</w:t>
      </w:r>
      <w:r w:rsidRPr="008C2543">
        <w:rPr>
          <w:rFonts w:cs="Arial"/>
        </w:rPr>
        <w:t>a</w:t>
      </w:r>
      <w:r w:rsidRPr="008C2543">
        <w:rPr>
          <w:rFonts w:cs="Arial"/>
        </w:rPr>
        <w:t>do festivo en el calendario laboral. A partir del festivo trabajado número 33</w:t>
      </w:r>
      <w:r w:rsidRPr="00E75FF1">
        <w:rPr>
          <w:rFonts w:cs="Arial"/>
          <w:vertAlign w:val="superscript"/>
        </w:rPr>
        <w:footnoteReference w:id="2"/>
      </w:r>
      <w:r w:rsidRPr="008C2543">
        <w:rPr>
          <w:rFonts w:cs="Arial"/>
        </w:rPr>
        <w:t xml:space="preserve">, la compensación económica se </w:t>
      </w:r>
      <w:r w:rsidR="000B22F7">
        <w:rPr>
          <w:rFonts w:cs="Arial"/>
        </w:rPr>
        <w:t>incrementa</w:t>
      </w:r>
      <w:r w:rsidRPr="008C2543">
        <w:rPr>
          <w:rFonts w:cs="Arial"/>
        </w:rPr>
        <w:t xml:space="preserve"> en un 50 por ciento. Los importes pe</w:t>
      </w:r>
      <w:r w:rsidRPr="008C2543">
        <w:rPr>
          <w:rFonts w:cs="Arial"/>
        </w:rPr>
        <w:t>r</w:t>
      </w:r>
      <w:r w:rsidRPr="008C2543">
        <w:rPr>
          <w:rFonts w:cs="Arial"/>
        </w:rPr>
        <w:t>cibidos por nivel profesional en 2019 son:</w:t>
      </w:r>
    </w:p>
    <w:tbl>
      <w:tblPr>
        <w:tblStyle w:val="TableNormal"/>
        <w:tblW w:w="8695" w:type="dxa"/>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290"/>
        <w:gridCol w:w="1081"/>
        <w:gridCol w:w="1081"/>
        <w:gridCol w:w="1081"/>
        <w:gridCol w:w="1081"/>
        <w:gridCol w:w="1081"/>
      </w:tblGrid>
      <w:tr w:rsidR="00A34963" w:rsidRPr="00152F1E" w:rsidTr="00501249">
        <w:trPr>
          <w:jc w:val="center"/>
        </w:trPr>
        <w:tc>
          <w:tcPr>
            <w:tcW w:w="8695" w:type="dxa"/>
            <w:gridSpan w:val="6"/>
            <w:tcBorders>
              <w:top w:val="nil"/>
            </w:tcBorders>
            <w:shd w:val="clear" w:color="auto" w:fill="auto"/>
            <w:tcMar>
              <w:top w:w="0" w:type="dxa"/>
              <w:left w:w="75" w:type="dxa"/>
              <w:bottom w:w="0" w:type="dxa"/>
              <w:right w:w="75" w:type="dxa"/>
            </w:tcMar>
          </w:tcPr>
          <w:p w:rsidR="00A34963" w:rsidRPr="00152F1E" w:rsidRDefault="00A34963" w:rsidP="00501249">
            <w:pPr>
              <w:spacing w:before="60" w:after="0"/>
              <w:ind w:right="-26" w:firstLine="0"/>
              <w:jc w:val="right"/>
              <w:rPr>
                <w:rFonts w:ascii="Arial" w:hAnsi="Arial" w:cs="Arial"/>
                <w:sz w:val="16"/>
                <w:szCs w:val="16"/>
                <w:lang w:val="es-ES" w:eastAsia="es-ES"/>
              </w:rPr>
            </w:pPr>
            <w:r w:rsidRPr="00152F1E">
              <w:rPr>
                <w:rFonts w:ascii="Arial" w:hAnsi="Arial" w:cs="Arial"/>
                <w:sz w:val="16"/>
                <w:szCs w:val="16"/>
                <w:lang w:val="es-ES" w:eastAsia="es-ES"/>
              </w:rPr>
              <w:t>(euros/hora)</w:t>
            </w:r>
          </w:p>
        </w:tc>
      </w:tr>
      <w:tr w:rsidR="00A34963" w:rsidRPr="00FD669A" w:rsidTr="00501249">
        <w:trPr>
          <w:trHeight w:val="255"/>
          <w:jc w:val="center"/>
        </w:trPr>
        <w:tc>
          <w:tcPr>
            <w:tcW w:w="3290" w:type="dxa"/>
            <w:tcBorders>
              <w:top w:val="single" w:sz="4" w:space="0" w:color="auto"/>
            </w:tcBorders>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left"/>
              <w:rPr>
                <w:rFonts w:ascii="Arial" w:hAnsi="Arial" w:cs="Arial"/>
                <w:sz w:val="18"/>
                <w:szCs w:val="18"/>
                <w:lang w:val="es-ES" w:eastAsia="es-ES"/>
              </w:rPr>
            </w:pPr>
            <w:r w:rsidRPr="00FD669A">
              <w:rPr>
                <w:rFonts w:ascii="Arial" w:hAnsi="Arial" w:cs="Arial"/>
                <w:sz w:val="18"/>
                <w:szCs w:val="18"/>
                <w:lang w:val="es-ES" w:eastAsia="es-ES"/>
              </w:rPr>
              <w:t>Nivel</w:t>
            </w:r>
          </w:p>
        </w:tc>
        <w:tc>
          <w:tcPr>
            <w:tcW w:w="1081" w:type="dxa"/>
            <w:tcBorders>
              <w:top w:val="single" w:sz="4" w:space="0" w:color="auto"/>
            </w:tcBorders>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A</w:t>
            </w:r>
          </w:p>
        </w:tc>
        <w:tc>
          <w:tcPr>
            <w:tcW w:w="1081" w:type="dxa"/>
            <w:tcBorders>
              <w:top w:val="single" w:sz="4" w:space="0" w:color="auto"/>
            </w:tcBorders>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B</w:t>
            </w:r>
          </w:p>
        </w:tc>
        <w:tc>
          <w:tcPr>
            <w:tcW w:w="1081" w:type="dxa"/>
            <w:tcBorders>
              <w:top w:val="single" w:sz="4" w:space="0" w:color="auto"/>
            </w:tcBorders>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C</w:t>
            </w:r>
          </w:p>
        </w:tc>
        <w:tc>
          <w:tcPr>
            <w:tcW w:w="1081" w:type="dxa"/>
            <w:tcBorders>
              <w:top w:val="single" w:sz="4" w:space="0" w:color="auto"/>
            </w:tcBorders>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D</w:t>
            </w:r>
          </w:p>
        </w:tc>
        <w:tc>
          <w:tcPr>
            <w:tcW w:w="1081" w:type="dxa"/>
            <w:tcBorders>
              <w:top w:val="single" w:sz="4" w:space="0" w:color="auto"/>
            </w:tcBorders>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E</w:t>
            </w:r>
          </w:p>
        </w:tc>
      </w:tr>
      <w:tr w:rsidR="00A34963" w:rsidRPr="00FD669A" w:rsidTr="00501249">
        <w:trPr>
          <w:trHeight w:val="198"/>
          <w:jc w:val="center"/>
        </w:trPr>
        <w:tc>
          <w:tcPr>
            <w:tcW w:w="3290" w:type="dxa"/>
            <w:tcMar>
              <w:top w:w="0" w:type="dxa"/>
              <w:left w:w="75" w:type="dxa"/>
              <w:bottom w:w="0" w:type="dxa"/>
              <w:right w:w="75" w:type="dxa"/>
            </w:tcMar>
          </w:tcPr>
          <w:p w:rsidR="00A34963" w:rsidRPr="00FD669A" w:rsidRDefault="00A34963" w:rsidP="00501249">
            <w:pPr>
              <w:spacing w:after="0"/>
              <w:ind w:firstLine="0"/>
              <w:jc w:val="left"/>
              <w:rPr>
                <w:rFonts w:ascii="Arial Narrow" w:hAnsi="Arial Narrow"/>
                <w:sz w:val="20"/>
                <w:szCs w:val="20"/>
                <w:lang w:val="es-ES" w:eastAsia="es-ES"/>
              </w:rPr>
            </w:pPr>
            <w:r w:rsidRPr="00FD669A">
              <w:rPr>
                <w:rFonts w:ascii="Arial Narrow" w:hAnsi="Arial Narrow"/>
                <w:sz w:val="20"/>
                <w:szCs w:val="20"/>
                <w:lang w:val="es-ES" w:eastAsia="es-ES"/>
              </w:rPr>
              <w:t>Festivos</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sidRPr="00FD669A">
              <w:rPr>
                <w:rFonts w:ascii="Arial Narrow" w:hAnsi="Arial Narrow"/>
                <w:sz w:val="20"/>
                <w:szCs w:val="20"/>
                <w:lang w:val="es-ES" w:eastAsia="es-ES"/>
              </w:rPr>
              <w:t>8</w:t>
            </w:r>
            <w:r>
              <w:rPr>
                <w:rFonts w:ascii="Arial Narrow" w:hAnsi="Arial Narrow"/>
                <w:sz w:val="20"/>
                <w:szCs w:val="20"/>
                <w:lang w:val="es-ES" w:eastAsia="es-ES"/>
              </w:rPr>
              <w:t>,82</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sidRPr="00FD669A">
              <w:rPr>
                <w:rFonts w:ascii="Arial Narrow" w:hAnsi="Arial Narrow"/>
                <w:sz w:val="20"/>
                <w:szCs w:val="20"/>
                <w:lang w:val="es-ES" w:eastAsia="es-ES"/>
              </w:rPr>
              <w:t>8,</w:t>
            </w:r>
            <w:r>
              <w:rPr>
                <w:rFonts w:ascii="Arial Narrow" w:hAnsi="Arial Narrow"/>
                <w:sz w:val="20"/>
                <w:szCs w:val="20"/>
                <w:lang w:val="es-ES" w:eastAsia="es-ES"/>
              </w:rPr>
              <w:t>82</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8,12</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sidRPr="00FD669A">
              <w:rPr>
                <w:rFonts w:ascii="Arial Narrow" w:hAnsi="Arial Narrow"/>
                <w:sz w:val="20"/>
                <w:szCs w:val="20"/>
                <w:lang w:val="es-ES" w:eastAsia="es-ES"/>
              </w:rPr>
              <w:t>7,</w:t>
            </w:r>
            <w:r>
              <w:rPr>
                <w:rFonts w:ascii="Arial Narrow" w:hAnsi="Arial Narrow"/>
                <w:sz w:val="20"/>
                <w:szCs w:val="20"/>
                <w:lang w:val="es-ES" w:eastAsia="es-ES"/>
              </w:rPr>
              <w:t>35</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sidRPr="00FD669A">
              <w:rPr>
                <w:rFonts w:ascii="Arial Narrow" w:hAnsi="Arial Narrow"/>
                <w:sz w:val="20"/>
                <w:szCs w:val="20"/>
                <w:lang w:val="es-ES" w:eastAsia="es-ES"/>
              </w:rPr>
              <w:t>7,</w:t>
            </w:r>
            <w:r>
              <w:rPr>
                <w:rFonts w:ascii="Arial Narrow" w:hAnsi="Arial Narrow"/>
                <w:sz w:val="20"/>
                <w:szCs w:val="20"/>
                <w:lang w:val="es-ES" w:eastAsia="es-ES"/>
              </w:rPr>
              <w:t>35</w:t>
            </w:r>
          </w:p>
        </w:tc>
      </w:tr>
      <w:tr w:rsidR="00A34963" w:rsidRPr="00FD669A" w:rsidTr="00501249">
        <w:trPr>
          <w:trHeight w:val="198"/>
          <w:jc w:val="center"/>
        </w:trPr>
        <w:tc>
          <w:tcPr>
            <w:tcW w:w="3290" w:type="dxa"/>
            <w:tcMar>
              <w:top w:w="0" w:type="dxa"/>
              <w:left w:w="75" w:type="dxa"/>
              <w:bottom w:w="0" w:type="dxa"/>
              <w:right w:w="75" w:type="dxa"/>
            </w:tcMar>
          </w:tcPr>
          <w:p w:rsidR="00A34963" w:rsidRPr="00FD669A" w:rsidRDefault="00A34963" w:rsidP="00501249">
            <w:pPr>
              <w:spacing w:after="0"/>
              <w:ind w:firstLine="0"/>
              <w:jc w:val="left"/>
              <w:rPr>
                <w:rFonts w:ascii="Arial Narrow" w:hAnsi="Arial Narrow"/>
                <w:sz w:val="20"/>
                <w:szCs w:val="20"/>
                <w:lang w:val="es-ES" w:eastAsia="es-ES"/>
              </w:rPr>
            </w:pPr>
            <w:r w:rsidRPr="00FD669A">
              <w:rPr>
                <w:rFonts w:ascii="Arial Narrow" w:hAnsi="Arial Narrow"/>
                <w:sz w:val="20"/>
                <w:szCs w:val="20"/>
                <w:lang w:val="es-ES" w:eastAsia="es-ES"/>
              </w:rPr>
              <w:t>Festivos &gt; 33</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13,23</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13,23</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12,18</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11,03</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11,03</w:t>
            </w:r>
          </w:p>
        </w:tc>
      </w:tr>
    </w:tbl>
    <w:p w:rsidR="008F09F1" w:rsidRPr="008C2543" w:rsidRDefault="008F09F1" w:rsidP="008F09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spacing w:before="240"/>
        <w:ind w:left="0" w:firstLine="289"/>
        <w:rPr>
          <w:rFonts w:cs="Arial"/>
        </w:rPr>
      </w:pPr>
      <w:r w:rsidRPr="008C2543">
        <w:rPr>
          <w:rFonts w:cs="Arial"/>
        </w:rPr>
        <w:t xml:space="preserve">Nocturnidad: retribución por cada hora de trabajo nocturno (se entiende por trabajo nocturno </w:t>
      </w:r>
      <w:r w:rsidR="000B22F7">
        <w:rPr>
          <w:rFonts w:cs="Arial"/>
        </w:rPr>
        <w:t>el realizado</w:t>
      </w:r>
      <w:r w:rsidRPr="008C2543">
        <w:rPr>
          <w:rFonts w:cs="Arial"/>
        </w:rPr>
        <w:t xml:space="preserve"> entre las 22 horas y las 8 horas del día s</w:t>
      </w:r>
      <w:r w:rsidRPr="008C2543">
        <w:rPr>
          <w:rFonts w:cs="Arial"/>
        </w:rPr>
        <w:t>i</w:t>
      </w:r>
      <w:r w:rsidRPr="008C2543">
        <w:rPr>
          <w:rFonts w:cs="Arial"/>
        </w:rPr>
        <w:t>guiente). Los importes percibidos por nivel profesional en 2019 son los s</w:t>
      </w:r>
      <w:r w:rsidRPr="008C2543">
        <w:rPr>
          <w:rFonts w:cs="Arial"/>
        </w:rPr>
        <w:t>i</w:t>
      </w:r>
      <w:r w:rsidRPr="008C2543">
        <w:rPr>
          <w:rFonts w:cs="Arial"/>
        </w:rPr>
        <w:t>guientes:</w:t>
      </w:r>
    </w:p>
    <w:tbl>
      <w:tblPr>
        <w:tblStyle w:val="TableNormal"/>
        <w:tblW w:w="8693" w:type="dxa"/>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248"/>
        <w:gridCol w:w="1081"/>
        <w:gridCol w:w="1081"/>
        <w:gridCol w:w="1081"/>
        <w:gridCol w:w="1081"/>
        <w:gridCol w:w="1121"/>
      </w:tblGrid>
      <w:tr w:rsidR="00A34963" w:rsidRPr="0035071A" w:rsidTr="00501249">
        <w:trPr>
          <w:jc w:val="center"/>
        </w:trPr>
        <w:tc>
          <w:tcPr>
            <w:tcW w:w="8693" w:type="dxa"/>
            <w:gridSpan w:val="6"/>
            <w:tcBorders>
              <w:top w:val="nil"/>
            </w:tcBorders>
            <w:shd w:val="clear" w:color="auto" w:fill="auto"/>
            <w:tcMar>
              <w:top w:w="0" w:type="dxa"/>
              <w:left w:w="75" w:type="dxa"/>
              <w:bottom w:w="0" w:type="dxa"/>
              <w:right w:w="75" w:type="dxa"/>
            </w:tcMar>
          </w:tcPr>
          <w:p w:rsidR="00A34963" w:rsidRPr="00152F1E" w:rsidRDefault="00A34963" w:rsidP="00501249">
            <w:pPr>
              <w:spacing w:after="60"/>
              <w:ind w:right="-28" w:firstLine="0"/>
              <w:jc w:val="right"/>
              <w:rPr>
                <w:rFonts w:ascii="Arial" w:hAnsi="Arial" w:cs="Arial"/>
                <w:sz w:val="16"/>
                <w:szCs w:val="16"/>
                <w:lang w:val="es-ES" w:eastAsia="es-ES"/>
              </w:rPr>
            </w:pPr>
            <w:r w:rsidRPr="00152F1E">
              <w:rPr>
                <w:rFonts w:ascii="Arial" w:hAnsi="Arial" w:cs="Arial"/>
                <w:sz w:val="16"/>
                <w:szCs w:val="16"/>
                <w:lang w:val="es-ES" w:eastAsia="es-ES"/>
              </w:rPr>
              <w:t>(euros/hora)</w:t>
            </w:r>
          </w:p>
        </w:tc>
      </w:tr>
      <w:tr w:rsidR="00A34963" w:rsidRPr="00FD669A" w:rsidTr="00501249">
        <w:trPr>
          <w:trHeight w:val="255"/>
          <w:jc w:val="center"/>
        </w:trPr>
        <w:tc>
          <w:tcPr>
            <w:tcW w:w="3248" w:type="dxa"/>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left"/>
              <w:rPr>
                <w:rFonts w:ascii="Arial" w:hAnsi="Arial" w:cs="Arial"/>
                <w:sz w:val="18"/>
                <w:szCs w:val="18"/>
                <w:lang w:val="es-ES" w:eastAsia="es-ES"/>
              </w:rPr>
            </w:pPr>
            <w:r w:rsidRPr="00FD669A">
              <w:rPr>
                <w:rFonts w:ascii="Arial" w:hAnsi="Arial" w:cs="Arial"/>
                <w:sz w:val="18"/>
                <w:szCs w:val="18"/>
                <w:lang w:val="es-ES" w:eastAsia="es-ES"/>
              </w:rPr>
              <w:t>Nivel</w:t>
            </w:r>
          </w:p>
        </w:tc>
        <w:tc>
          <w:tcPr>
            <w:tcW w:w="1081" w:type="dxa"/>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A</w:t>
            </w:r>
          </w:p>
        </w:tc>
        <w:tc>
          <w:tcPr>
            <w:tcW w:w="1081" w:type="dxa"/>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B</w:t>
            </w:r>
          </w:p>
        </w:tc>
        <w:tc>
          <w:tcPr>
            <w:tcW w:w="1081" w:type="dxa"/>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C</w:t>
            </w:r>
          </w:p>
        </w:tc>
        <w:tc>
          <w:tcPr>
            <w:tcW w:w="1081" w:type="dxa"/>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D</w:t>
            </w:r>
          </w:p>
        </w:tc>
        <w:tc>
          <w:tcPr>
            <w:tcW w:w="1121" w:type="dxa"/>
            <w:shd w:val="clear" w:color="auto" w:fill="8DB3E2" w:themeFill="text2" w:themeFillTint="66"/>
            <w:tcMar>
              <w:top w:w="0" w:type="dxa"/>
              <w:left w:w="75" w:type="dxa"/>
              <w:bottom w:w="0" w:type="dxa"/>
              <w:right w:w="75" w:type="dxa"/>
            </w:tcMa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E</w:t>
            </w:r>
          </w:p>
        </w:tc>
      </w:tr>
      <w:tr w:rsidR="00A34963" w:rsidRPr="00FD669A" w:rsidTr="00501249">
        <w:trPr>
          <w:trHeight w:val="198"/>
          <w:jc w:val="center"/>
        </w:trPr>
        <w:tc>
          <w:tcPr>
            <w:tcW w:w="3248" w:type="dxa"/>
            <w:tcMar>
              <w:top w:w="0" w:type="dxa"/>
              <w:left w:w="75" w:type="dxa"/>
              <w:bottom w:w="0" w:type="dxa"/>
              <w:right w:w="75" w:type="dxa"/>
            </w:tcMar>
          </w:tcPr>
          <w:p w:rsidR="00A34963" w:rsidRPr="00FD669A" w:rsidRDefault="00A34963" w:rsidP="00501249">
            <w:pPr>
              <w:spacing w:after="0"/>
              <w:ind w:firstLine="0"/>
              <w:jc w:val="left"/>
              <w:rPr>
                <w:rFonts w:ascii="Arial Narrow" w:hAnsi="Arial Narrow"/>
                <w:sz w:val="20"/>
                <w:szCs w:val="20"/>
                <w:lang w:val="es-ES" w:eastAsia="es-ES"/>
              </w:rPr>
            </w:pPr>
            <w:r>
              <w:rPr>
                <w:rFonts w:ascii="Arial Narrow" w:hAnsi="Arial Narrow"/>
                <w:sz w:val="20"/>
                <w:szCs w:val="20"/>
                <w:lang w:val="es-ES" w:eastAsia="es-ES"/>
              </w:rPr>
              <w:t>Nocturnidad</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3,84</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3,84</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3,14</w:t>
            </w:r>
          </w:p>
        </w:tc>
        <w:tc>
          <w:tcPr>
            <w:tcW w:w="108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2,75</w:t>
            </w:r>
          </w:p>
        </w:tc>
        <w:tc>
          <w:tcPr>
            <w:tcW w:w="1121" w:type="dxa"/>
            <w:tcMar>
              <w:top w:w="0" w:type="dxa"/>
              <w:left w:w="75" w:type="dxa"/>
              <w:bottom w:w="0" w:type="dxa"/>
              <w:right w:w="75" w:type="dxa"/>
            </w:tcMa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2,75</w:t>
            </w:r>
          </w:p>
        </w:tc>
      </w:tr>
    </w:tbl>
    <w:p w:rsidR="000B22F7" w:rsidRDefault="00E75FF1" w:rsidP="000B22F7">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spacing w:before="240"/>
        <w:ind w:left="0" w:firstLine="289"/>
        <w:rPr>
          <w:rFonts w:cs="Arial"/>
        </w:rPr>
      </w:pPr>
      <w:r w:rsidRPr="008C2543">
        <w:rPr>
          <w:rFonts w:cs="Arial"/>
        </w:rPr>
        <w:t xml:space="preserve">Turno rotatorio: </w:t>
      </w:r>
      <w:r w:rsidR="000B22F7" w:rsidRPr="000B22F7">
        <w:rPr>
          <w:rFonts w:cs="Arial"/>
        </w:rPr>
        <w:t>el personal cuyo horario se modifique en más de un tercio de la jornada de trabajo en cómputo trimestral global percibirá una compens</w:t>
      </w:r>
      <w:r w:rsidR="000B22F7" w:rsidRPr="000B22F7">
        <w:rPr>
          <w:rFonts w:cs="Arial"/>
        </w:rPr>
        <w:t>a</w:t>
      </w:r>
      <w:r w:rsidR="000B22F7" w:rsidRPr="000B22F7">
        <w:rPr>
          <w:rFonts w:cs="Arial"/>
        </w:rPr>
        <w:t xml:space="preserve">ción económica del seis por ciento del nivel. </w:t>
      </w:r>
    </w:p>
    <w:p w:rsidR="000B22F7" w:rsidRPr="000B22F7" w:rsidRDefault="000B22F7" w:rsidP="000B22F7">
      <w:pPr>
        <w:pStyle w:val="texto"/>
        <w:tabs>
          <w:tab w:val="clear" w:pos="2835"/>
          <w:tab w:val="clear" w:pos="3969"/>
          <w:tab w:val="clear" w:pos="5103"/>
          <w:tab w:val="clear" w:pos="6237"/>
          <w:tab w:val="clear" w:pos="7371"/>
          <w:tab w:val="num" w:pos="360"/>
          <w:tab w:val="left" w:pos="480"/>
          <w:tab w:val="num" w:pos="600"/>
          <w:tab w:val="num" w:pos="720"/>
          <w:tab w:val="num" w:pos="1320"/>
        </w:tabs>
        <w:spacing w:before="120"/>
        <w:ind w:firstLine="0"/>
        <w:rPr>
          <w:rFonts w:cs="Arial"/>
        </w:rPr>
      </w:pPr>
      <w:r>
        <w:rPr>
          <w:rFonts w:cs="Arial"/>
        </w:rPr>
        <w:tab/>
      </w:r>
      <w:r w:rsidRPr="000B22F7">
        <w:rPr>
          <w:rFonts w:cs="Arial"/>
        </w:rPr>
        <w:t>Hasta octubre de 2018, este concepto se percibía en todos los casos en los que la plaza tuviera asignado este complemento. A partir de la fecha indicada, se introducen unos cambios en SAP-RRHH y se introduce un control que lleva a cabo este cálculo, para verificar si se produce esta modificación o no en el horario y percibir en su caso esta retribución.</w:t>
      </w:r>
    </w:p>
    <w:p w:rsidR="002B2C36" w:rsidRDefault="002B2C36">
      <w:pPr>
        <w:spacing w:after="0"/>
        <w:ind w:firstLine="0"/>
        <w:jc w:val="left"/>
        <w:rPr>
          <w:rFonts w:cs="Arial"/>
          <w:spacing w:val="6"/>
          <w:sz w:val="26"/>
          <w:szCs w:val="24"/>
        </w:rPr>
      </w:pPr>
      <w:r>
        <w:rPr>
          <w:rFonts w:cs="Arial"/>
        </w:rPr>
        <w:br w:type="page"/>
      </w:r>
    </w:p>
    <w:p w:rsidR="00A34963" w:rsidRDefault="00A34963" w:rsidP="00A34963">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42F83">
        <w:rPr>
          <w:rFonts w:cs="Arial"/>
        </w:rPr>
        <w:lastRenderedPageBreak/>
        <w:t>Guardia de presencia física: compensación retributiva por permanecer en el lugar de trabajo según los siguientes importes en 2019:</w:t>
      </w:r>
    </w:p>
    <w:p w:rsidR="00A34963" w:rsidRDefault="00A34963" w:rsidP="006303E3">
      <w:pPr>
        <w:pStyle w:val="texto"/>
        <w:tabs>
          <w:tab w:val="clear" w:pos="2835"/>
          <w:tab w:val="clear" w:pos="3969"/>
          <w:tab w:val="clear" w:pos="5103"/>
          <w:tab w:val="clear" w:pos="6237"/>
          <w:tab w:val="clear" w:pos="7371"/>
        </w:tabs>
        <w:spacing w:after="60"/>
        <w:ind w:left="51" w:right="-16" w:firstLine="0"/>
        <w:jc w:val="right"/>
        <w:rPr>
          <w:rFonts w:ascii="Arial" w:hAnsi="Arial" w:cs="Arial"/>
          <w:sz w:val="18"/>
          <w:szCs w:val="18"/>
        </w:rPr>
      </w:pPr>
      <w:r w:rsidRPr="00152F1E">
        <w:rPr>
          <w:rFonts w:ascii="Arial" w:hAnsi="Arial" w:cs="Arial"/>
          <w:sz w:val="16"/>
          <w:szCs w:val="16"/>
          <w:lang w:val="es-ES" w:eastAsia="es-ES"/>
        </w:rPr>
        <w:t>(</w:t>
      </w:r>
      <w:proofErr w:type="gramStart"/>
      <w:r w:rsidRPr="00152F1E">
        <w:rPr>
          <w:rFonts w:ascii="Arial" w:hAnsi="Arial" w:cs="Arial"/>
          <w:sz w:val="16"/>
          <w:szCs w:val="16"/>
          <w:lang w:val="es-ES" w:eastAsia="es-ES"/>
        </w:rPr>
        <w:t>euros/hora</w:t>
      </w:r>
      <w:proofErr w:type="gramEnd"/>
      <w:r w:rsidRPr="00152F1E">
        <w:rPr>
          <w:rFonts w:ascii="Arial" w:hAnsi="Arial" w:cs="Arial"/>
          <w:sz w:val="16"/>
          <w:szCs w:val="16"/>
          <w:lang w:val="es-ES" w:eastAsia="es-ES"/>
        </w:rPr>
        <w:t>)</w:t>
      </w:r>
    </w:p>
    <w:tbl>
      <w:tblPr>
        <w:tblStyle w:val="Tablaconcuadrcula"/>
        <w:tblW w:w="8889" w:type="dxa"/>
        <w:tblInd w:w="-56" w:type="dxa"/>
        <w:tblBorders>
          <w:left w:val="none" w:sz="0" w:space="0" w:color="auto"/>
          <w:right w:val="none" w:sz="0" w:space="0" w:color="auto"/>
          <w:insideV w:val="none" w:sz="0" w:space="0" w:color="auto"/>
        </w:tblBorders>
        <w:tblLook w:val="04A0" w:firstRow="1" w:lastRow="0" w:firstColumn="1" w:lastColumn="0" w:noHBand="0" w:noVBand="1"/>
      </w:tblPr>
      <w:tblGrid>
        <w:gridCol w:w="4648"/>
        <w:gridCol w:w="861"/>
        <w:gridCol w:w="862"/>
        <w:gridCol w:w="861"/>
        <w:gridCol w:w="862"/>
        <w:gridCol w:w="795"/>
      </w:tblGrid>
      <w:tr w:rsidR="00A34963" w:rsidRPr="00794E9D" w:rsidTr="007C5878">
        <w:trPr>
          <w:cantSplit/>
          <w:trHeight w:val="246"/>
        </w:trPr>
        <w:tc>
          <w:tcPr>
            <w:tcW w:w="4648"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p>
        </w:tc>
        <w:tc>
          <w:tcPr>
            <w:tcW w:w="861"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Nivel A</w:t>
            </w:r>
          </w:p>
        </w:tc>
        <w:tc>
          <w:tcPr>
            <w:tcW w:w="862"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Nivel B</w:t>
            </w:r>
          </w:p>
        </w:tc>
        <w:tc>
          <w:tcPr>
            <w:tcW w:w="861"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Nivel C</w:t>
            </w:r>
          </w:p>
        </w:tc>
        <w:tc>
          <w:tcPr>
            <w:tcW w:w="862"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Nivel D</w:t>
            </w:r>
          </w:p>
        </w:tc>
        <w:tc>
          <w:tcPr>
            <w:tcW w:w="795" w:type="dxa"/>
            <w:shd w:val="clear" w:color="auto" w:fill="8DB3E2" w:themeFill="text2" w:themeFillTint="66"/>
            <w:vAlign w:val="center"/>
          </w:tcPr>
          <w:p w:rsidR="00A34963" w:rsidRPr="00794E9D" w:rsidRDefault="00A34963" w:rsidP="007C5878">
            <w:pPr>
              <w:pStyle w:val="texto"/>
              <w:tabs>
                <w:tab w:val="clear" w:pos="2835"/>
                <w:tab w:val="clear" w:pos="3969"/>
                <w:tab w:val="clear" w:pos="5103"/>
                <w:tab w:val="clear" w:pos="6237"/>
                <w:tab w:val="clear" w:pos="7371"/>
              </w:tabs>
              <w:spacing w:after="0"/>
              <w:ind w:left="-96" w:firstLine="0"/>
              <w:jc w:val="right"/>
              <w:rPr>
                <w:rFonts w:ascii="Arial" w:hAnsi="Arial" w:cs="Arial"/>
                <w:sz w:val="18"/>
                <w:szCs w:val="18"/>
              </w:rPr>
            </w:pPr>
            <w:r>
              <w:rPr>
                <w:rFonts w:ascii="Arial" w:hAnsi="Arial" w:cs="Arial"/>
                <w:sz w:val="18"/>
                <w:szCs w:val="18"/>
              </w:rPr>
              <w:t>Nivel E</w:t>
            </w:r>
          </w:p>
        </w:tc>
      </w:tr>
      <w:tr w:rsidR="00A34963" w:rsidRPr="0035071A" w:rsidTr="007C5878">
        <w:trPr>
          <w:cantSplit/>
          <w:trHeight w:val="243"/>
        </w:trPr>
        <w:tc>
          <w:tcPr>
            <w:tcW w:w="4648"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sidRPr="0035071A">
              <w:rPr>
                <w:rFonts w:ascii="Arial Narrow" w:hAnsi="Arial Narrow" w:cs="Arial"/>
                <w:sz w:val="20"/>
                <w:szCs w:val="20"/>
              </w:rPr>
              <w:t>Guardia presencia física</w:t>
            </w:r>
          </w:p>
        </w:tc>
        <w:tc>
          <w:tcPr>
            <w:tcW w:w="861"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35071A">
              <w:rPr>
                <w:rFonts w:ascii="Arial Narrow" w:hAnsi="Arial Narrow" w:cs="Arial"/>
                <w:sz w:val="20"/>
                <w:szCs w:val="20"/>
              </w:rPr>
              <w:t>25,79</w:t>
            </w:r>
          </w:p>
        </w:tc>
        <w:tc>
          <w:tcPr>
            <w:tcW w:w="862"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35071A">
              <w:rPr>
                <w:rFonts w:ascii="Arial Narrow" w:hAnsi="Arial Narrow" w:cs="Arial"/>
                <w:sz w:val="20"/>
                <w:szCs w:val="20"/>
              </w:rPr>
              <w:t>15,48</w:t>
            </w:r>
          </w:p>
        </w:tc>
        <w:tc>
          <w:tcPr>
            <w:tcW w:w="861"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35071A">
              <w:rPr>
                <w:rFonts w:ascii="Arial Narrow" w:hAnsi="Arial Narrow" w:cs="Arial"/>
                <w:sz w:val="20"/>
                <w:szCs w:val="20"/>
              </w:rPr>
              <w:t>12,37</w:t>
            </w:r>
          </w:p>
        </w:tc>
        <w:tc>
          <w:tcPr>
            <w:tcW w:w="862"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35071A">
              <w:rPr>
                <w:rFonts w:ascii="Arial Narrow" w:hAnsi="Arial Narrow" w:cs="Arial"/>
                <w:sz w:val="20"/>
                <w:szCs w:val="20"/>
              </w:rPr>
              <w:t>9,88</w:t>
            </w:r>
          </w:p>
        </w:tc>
        <w:tc>
          <w:tcPr>
            <w:tcW w:w="795"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35071A">
              <w:rPr>
                <w:rFonts w:ascii="Arial Narrow" w:hAnsi="Arial Narrow" w:cs="Arial"/>
                <w:sz w:val="20"/>
                <w:szCs w:val="20"/>
              </w:rPr>
              <w:t>9,88</w:t>
            </w:r>
          </w:p>
        </w:tc>
      </w:tr>
      <w:tr w:rsidR="00A34963" w:rsidRPr="00794E9D" w:rsidTr="007C5878">
        <w:trPr>
          <w:cantSplit/>
          <w:trHeight w:val="243"/>
        </w:trPr>
        <w:tc>
          <w:tcPr>
            <w:tcW w:w="4648"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p>
        </w:tc>
        <w:tc>
          <w:tcPr>
            <w:tcW w:w="861"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1º año</w:t>
            </w:r>
          </w:p>
        </w:tc>
        <w:tc>
          <w:tcPr>
            <w:tcW w:w="862"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2º año</w:t>
            </w:r>
          </w:p>
        </w:tc>
        <w:tc>
          <w:tcPr>
            <w:tcW w:w="861"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3º año</w:t>
            </w:r>
          </w:p>
        </w:tc>
        <w:tc>
          <w:tcPr>
            <w:tcW w:w="862"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4º año</w:t>
            </w:r>
          </w:p>
        </w:tc>
        <w:tc>
          <w:tcPr>
            <w:tcW w:w="795" w:type="dxa"/>
            <w:shd w:val="clear" w:color="auto" w:fill="8DB3E2" w:themeFill="text2" w:themeFillTint="66"/>
            <w:vAlign w:val="center"/>
          </w:tcPr>
          <w:p w:rsidR="00A34963" w:rsidRPr="00794E9D" w:rsidRDefault="00A34963" w:rsidP="00501249">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5º año</w:t>
            </w:r>
          </w:p>
        </w:tc>
      </w:tr>
      <w:tr w:rsidR="00A34963" w:rsidRPr="0035071A" w:rsidTr="007C5878">
        <w:trPr>
          <w:cantSplit/>
          <w:trHeight w:val="243"/>
        </w:trPr>
        <w:tc>
          <w:tcPr>
            <w:tcW w:w="4648"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right="-230" w:firstLine="0"/>
              <w:jc w:val="left"/>
              <w:rPr>
                <w:rFonts w:ascii="Arial Narrow" w:hAnsi="Arial Narrow" w:cs="Arial"/>
                <w:sz w:val="20"/>
                <w:szCs w:val="20"/>
              </w:rPr>
            </w:pPr>
            <w:r>
              <w:rPr>
                <w:rFonts w:ascii="Arial Narrow" w:hAnsi="Arial Narrow" w:cs="Arial"/>
                <w:sz w:val="20"/>
                <w:szCs w:val="20"/>
              </w:rPr>
              <w:t>Guardia presencia física personal residente en formación</w:t>
            </w:r>
          </w:p>
        </w:tc>
        <w:tc>
          <w:tcPr>
            <w:tcW w:w="861"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35071A">
              <w:rPr>
                <w:rFonts w:ascii="Arial Narrow" w:hAnsi="Arial Narrow" w:cs="Arial"/>
                <w:sz w:val="20"/>
                <w:szCs w:val="20"/>
              </w:rPr>
              <w:t>15,48</w:t>
            </w:r>
          </w:p>
        </w:tc>
        <w:tc>
          <w:tcPr>
            <w:tcW w:w="862"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35071A">
              <w:rPr>
                <w:rFonts w:ascii="Arial Narrow" w:hAnsi="Arial Narrow" w:cs="Arial"/>
                <w:sz w:val="20"/>
                <w:szCs w:val="20"/>
              </w:rPr>
              <w:t>18,05</w:t>
            </w:r>
          </w:p>
        </w:tc>
        <w:tc>
          <w:tcPr>
            <w:tcW w:w="861"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35071A">
              <w:rPr>
                <w:rFonts w:ascii="Arial Narrow" w:hAnsi="Arial Narrow" w:cs="Arial"/>
                <w:sz w:val="20"/>
                <w:szCs w:val="20"/>
              </w:rPr>
              <w:t>20,63</w:t>
            </w:r>
          </w:p>
        </w:tc>
        <w:tc>
          <w:tcPr>
            <w:tcW w:w="862"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35071A">
              <w:rPr>
                <w:rFonts w:ascii="Arial Narrow" w:hAnsi="Arial Narrow" w:cs="Arial"/>
                <w:sz w:val="20"/>
                <w:szCs w:val="20"/>
              </w:rPr>
              <w:t>22,70</w:t>
            </w:r>
          </w:p>
        </w:tc>
        <w:tc>
          <w:tcPr>
            <w:tcW w:w="795" w:type="dxa"/>
            <w:shd w:val="clear" w:color="auto" w:fill="auto"/>
            <w:vAlign w:val="center"/>
          </w:tcPr>
          <w:p w:rsidR="00A34963" w:rsidRPr="0035071A" w:rsidRDefault="00A34963" w:rsidP="00501249">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35071A">
              <w:rPr>
                <w:rFonts w:ascii="Arial Narrow" w:hAnsi="Arial Narrow" w:cs="Arial"/>
                <w:sz w:val="20"/>
                <w:szCs w:val="20"/>
              </w:rPr>
              <w:t>22,70</w:t>
            </w:r>
          </w:p>
        </w:tc>
      </w:tr>
    </w:tbl>
    <w:p w:rsidR="00E75FF1" w:rsidRPr="008C2543" w:rsidRDefault="000B22F7" w:rsidP="000B22F7">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spacing w:before="240"/>
        <w:ind w:left="0" w:firstLine="289"/>
        <w:rPr>
          <w:rFonts w:cs="Arial"/>
        </w:rPr>
      </w:pPr>
      <w:r>
        <w:rPr>
          <w:szCs w:val="26"/>
        </w:rPr>
        <w:t>Guardia localizada: compensación retributiva por estar localizable y disp</w:t>
      </w:r>
      <w:r>
        <w:rPr>
          <w:szCs w:val="26"/>
        </w:rPr>
        <w:t>o</w:t>
      </w:r>
      <w:r>
        <w:rPr>
          <w:szCs w:val="26"/>
        </w:rPr>
        <w:t>nible para recibir avisos de acuerdo a los siguientes importes en 2019</w:t>
      </w:r>
      <w:r w:rsidR="00E75FF1" w:rsidRPr="008C2543">
        <w:rPr>
          <w:rFonts w:cs="Arial"/>
        </w:rPr>
        <w:t>:</w:t>
      </w:r>
    </w:p>
    <w:tbl>
      <w:tblPr>
        <w:tblStyle w:val="TableNormal"/>
        <w:tblW w:w="8771" w:type="dxa"/>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366"/>
        <w:gridCol w:w="1081"/>
        <w:gridCol w:w="1081"/>
        <w:gridCol w:w="1081"/>
        <w:gridCol w:w="1081"/>
        <w:gridCol w:w="1075"/>
        <w:gridCol w:w="6"/>
      </w:tblGrid>
      <w:tr w:rsidR="00A34963" w:rsidRPr="00152F1E" w:rsidTr="00501249">
        <w:trPr>
          <w:gridAfter w:val="1"/>
          <w:wAfter w:w="6" w:type="dxa"/>
          <w:jc w:val="center"/>
        </w:trPr>
        <w:tc>
          <w:tcPr>
            <w:tcW w:w="8765" w:type="dxa"/>
            <w:gridSpan w:val="6"/>
            <w:tcBorders>
              <w:top w:val="nil"/>
            </w:tcBorders>
            <w:shd w:val="clear" w:color="auto" w:fill="auto"/>
            <w:tcMar>
              <w:top w:w="0" w:type="dxa"/>
              <w:left w:w="75" w:type="dxa"/>
              <w:bottom w:w="0" w:type="dxa"/>
              <w:right w:w="75" w:type="dxa"/>
            </w:tcMar>
          </w:tcPr>
          <w:p w:rsidR="00A34963" w:rsidRPr="00152F1E" w:rsidRDefault="00A34963" w:rsidP="00501249">
            <w:pPr>
              <w:spacing w:after="60"/>
              <w:ind w:firstLine="0"/>
              <w:jc w:val="right"/>
              <w:rPr>
                <w:rFonts w:ascii="Arial" w:hAnsi="Arial" w:cs="Arial"/>
                <w:sz w:val="16"/>
                <w:szCs w:val="16"/>
                <w:lang w:val="es-ES" w:eastAsia="es-ES"/>
              </w:rPr>
            </w:pPr>
            <w:r w:rsidRPr="00152F1E">
              <w:rPr>
                <w:rFonts w:ascii="Arial" w:hAnsi="Arial" w:cs="Arial"/>
                <w:sz w:val="16"/>
                <w:szCs w:val="16"/>
                <w:lang w:val="es-ES" w:eastAsia="es-ES"/>
              </w:rPr>
              <w:t>(euros/hora)</w:t>
            </w:r>
          </w:p>
        </w:tc>
      </w:tr>
      <w:tr w:rsidR="00A34963" w:rsidRPr="00FD669A" w:rsidTr="00501249">
        <w:trPr>
          <w:trHeight w:val="255"/>
          <w:jc w:val="center"/>
        </w:trPr>
        <w:tc>
          <w:tcPr>
            <w:tcW w:w="3366"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left"/>
              <w:rPr>
                <w:rFonts w:ascii="Arial" w:hAnsi="Arial" w:cs="Arial"/>
                <w:sz w:val="18"/>
                <w:szCs w:val="18"/>
                <w:lang w:val="es-ES" w:eastAsia="es-ES"/>
              </w:rPr>
            </w:pPr>
            <w:r w:rsidRPr="00FD669A">
              <w:rPr>
                <w:rFonts w:ascii="Arial" w:hAnsi="Arial" w:cs="Arial"/>
                <w:sz w:val="18"/>
                <w:szCs w:val="18"/>
                <w:lang w:val="es-ES" w:eastAsia="es-ES"/>
              </w:rPr>
              <w:t>Nivel</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A</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B</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C</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D</w:t>
            </w:r>
          </w:p>
        </w:tc>
        <w:tc>
          <w:tcPr>
            <w:tcW w:w="1081" w:type="dxa"/>
            <w:gridSpan w:val="2"/>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E</w:t>
            </w:r>
          </w:p>
        </w:tc>
      </w:tr>
      <w:tr w:rsidR="00A34963" w:rsidRPr="00FD669A" w:rsidTr="00501249">
        <w:trPr>
          <w:trHeight w:val="198"/>
          <w:jc w:val="center"/>
        </w:trPr>
        <w:tc>
          <w:tcPr>
            <w:tcW w:w="3366"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left"/>
              <w:rPr>
                <w:rFonts w:ascii="Arial Narrow" w:hAnsi="Arial Narrow"/>
                <w:sz w:val="20"/>
                <w:szCs w:val="20"/>
                <w:lang w:val="es-ES" w:eastAsia="es-ES"/>
              </w:rPr>
            </w:pPr>
            <w:r>
              <w:rPr>
                <w:rFonts w:ascii="Arial Narrow" w:hAnsi="Arial Narrow"/>
                <w:sz w:val="20"/>
                <w:szCs w:val="20"/>
                <w:lang w:val="es-ES" w:eastAsia="es-ES"/>
              </w:rPr>
              <w:t>Guardia localizada</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12,89</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7,73</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6,18</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4,95</w:t>
            </w:r>
          </w:p>
        </w:tc>
        <w:tc>
          <w:tcPr>
            <w:tcW w:w="1081" w:type="dxa"/>
            <w:gridSpan w:val="2"/>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4,95</w:t>
            </w:r>
          </w:p>
        </w:tc>
      </w:tr>
    </w:tbl>
    <w:p w:rsidR="00E75FF1" w:rsidRDefault="00E75FF1" w:rsidP="00E75FF1">
      <w:pPr>
        <w:pStyle w:val="texto"/>
        <w:tabs>
          <w:tab w:val="clear" w:pos="2835"/>
          <w:tab w:val="clear" w:pos="3969"/>
          <w:tab w:val="clear" w:pos="5103"/>
          <w:tab w:val="clear" w:pos="6237"/>
          <w:tab w:val="clear" w:pos="7371"/>
        </w:tabs>
        <w:spacing w:before="240" w:after="120"/>
        <w:rPr>
          <w:szCs w:val="26"/>
        </w:rPr>
      </w:pPr>
      <w:r>
        <w:rPr>
          <w:szCs w:val="26"/>
        </w:rPr>
        <w:t>En caso de que durante el transcurso de la guardia localizada se haya atend</w:t>
      </w:r>
      <w:r>
        <w:rPr>
          <w:szCs w:val="26"/>
        </w:rPr>
        <w:t>i</w:t>
      </w:r>
      <w:r>
        <w:rPr>
          <w:szCs w:val="26"/>
        </w:rPr>
        <w:t>do algún aviso, se retribuye al perceptor además según los siguientes conce</w:t>
      </w:r>
      <w:r>
        <w:rPr>
          <w:szCs w:val="26"/>
        </w:rPr>
        <w:t>p</w:t>
      </w:r>
      <w:r>
        <w:rPr>
          <w:szCs w:val="26"/>
        </w:rPr>
        <w:t>tos:</w:t>
      </w:r>
    </w:p>
    <w:p w:rsidR="00E75FF1" w:rsidRPr="00D6410A" w:rsidRDefault="00E75FF1" w:rsidP="00EE37B6">
      <w:pPr>
        <w:pStyle w:val="texto"/>
        <w:numPr>
          <w:ilvl w:val="0"/>
          <w:numId w:val="19"/>
        </w:numPr>
        <w:tabs>
          <w:tab w:val="clear" w:pos="2835"/>
          <w:tab w:val="clear" w:pos="3969"/>
          <w:tab w:val="clear" w:pos="5103"/>
          <w:tab w:val="clear" w:pos="6237"/>
          <w:tab w:val="clear" w:pos="7371"/>
          <w:tab w:val="left" w:pos="560"/>
        </w:tabs>
        <w:spacing w:before="120" w:after="120"/>
        <w:ind w:left="0" w:firstLine="278"/>
        <w:rPr>
          <w:szCs w:val="26"/>
        </w:rPr>
      </w:pPr>
      <w:r>
        <w:rPr>
          <w:szCs w:val="26"/>
        </w:rPr>
        <w:t>Guardia localizada contenido asistencial: compensación retributiva por r</w:t>
      </w:r>
      <w:r>
        <w:rPr>
          <w:szCs w:val="26"/>
        </w:rPr>
        <w:t>e</w:t>
      </w:r>
      <w:r>
        <w:rPr>
          <w:szCs w:val="26"/>
        </w:rPr>
        <w:t xml:space="preserve">cibir avisos en tres o más ocasiones, o en dos o más ocasiones, si </w:t>
      </w:r>
      <w:r w:rsidR="005841DE">
        <w:rPr>
          <w:szCs w:val="26"/>
        </w:rPr>
        <w:t>e</w:t>
      </w:r>
      <w:r>
        <w:rPr>
          <w:szCs w:val="26"/>
        </w:rPr>
        <w:t>stas se pr</w:t>
      </w:r>
      <w:r>
        <w:rPr>
          <w:szCs w:val="26"/>
        </w:rPr>
        <w:t>o</w:t>
      </w:r>
      <w:r>
        <w:rPr>
          <w:szCs w:val="26"/>
        </w:rPr>
        <w:t>ducen en el intervalo temporal que va de las 22 horas a las 8 horas; en este c</w:t>
      </w:r>
      <w:r>
        <w:rPr>
          <w:szCs w:val="26"/>
        </w:rPr>
        <w:t>a</w:t>
      </w:r>
      <w:r>
        <w:rPr>
          <w:szCs w:val="26"/>
        </w:rPr>
        <w:t xml:space="preserve">so, el importe percibido </w:t>
      </w:r>
      <w:r w:rsidR="00EE37B6">
        <w:rPr>
          <w:szCs w:val="26"/>
        </w:rPr>
        <w:t>es el</w:t>
      </w:r>
      <w:r>
        <w:rPr>
          <w:szCs w:val="26"/>
        </w:rPr>
        <w:t xml:space="preserve"> de la guardia de presencia física.</w:t>
      </w:r>
    </w:p>
    <w:p w:rsidR="00E75FF1" w:rsidRPr="00D6410A" w:rsidRDefault="00E75FF1" w:rsidP="00E75FF1">
      <w:pPr>
        <w:pStyle w:val="texto"/>
        <w:numPr>
          <w:ilvl w:val="0"/>
          <w:numId w:val="19"/>
        </w:numPr>
        <w:tabs>
          <w:tab w:val="clear" w:pos="2835"/>
          <w:tab w:val="clear" w:pos="3969"/>
          <w:tab w:val="clear" w:pos="5103"/>
          <w:tab w:val="clear" w:pos="6237"/>
          <w:tab w:val="clear" w:pos="7371"/>
          <w:tab w:val="left" w:pos="560"/>
        </w:tabs>
        <w:spacing w:before="120" w:after="240"/>
        <w:ind w:left="0" w:firstLine="280"/>
        <w:rPr>
          <w:szCs w:val="26"/>
        </w:rPr>
      </w:pPr>
      <w:r>
        <w:rPr>
          <w:szCs w:val="26"/>
        </w:rPr>
        <w:t>Horas contenido asistencial: compensación retributiva por atender avisos sin que se haya superado el número indicado en el punto anterior, de acuerdo a los siguientes importes en 2019:</w:t>
      </w:r>
    </w:p>
    <w:tbl>
      <w:tblPr>
        <w:tblStyle w:val="TableNormal"/>
        <w:tblW w:w="8771" w:type="dxa"/>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366"/>
        <w:gridCol w:w="1081"/>
        <w:gridCol w:w="1081"/>
        <w:gridCol w:w="1081"/>
        <w:gridCol w:w="1081"/>
        <w:gridCol w:w="1075"/>
        <w:gridCol w:w="6"/>
      </w:tblGrid>
      <w:tr w:rsidR="00A34963" w:rsidRPr="00152F1E" w:rsidTr="00501249">
        <w:trPr>
          <w:gridAfter w:val="1"/>
          <w:wAfter w:w="6" w:type="dxa"/>
          <w:jc w:val="center"/>
        </w:trPr>
        <w:tc>
          <w:tcPr>
            <w:tcW w:w="8765" w:type="dxa"/>
            <w:gridSpan w:val="6"/>
            <w:tcBorders>
              <w:top w:val="nil"/>
            </w:tcBorders>
            <w:shd w:val="clear" w:color="auto" w:fill="auto"/>
            <w:tcMar>
              <w:top w:w="0" w:type="dxa"/>
              <w:left w:w="75" w:type="dxa"/>
              <w:bottom w:w="0" w:type="dxa"/>
              <w:right w:w="75" w:type="dxa"/>
            </w:tcMar>
          </w:tcPr>
          <w:p w:rsidR="00A34963" w:rsidRPr="00152F1E" w:rsidRDefault="00A34963" w:rsidP="006303E3">
            <w:pPr>
              <w:spacing w:after="60"/>
              <w:ind w:right="-8" w:firstLine="0"/>
              <w:jc w:val="right"/>
              <w:rPr>
                <w:rFonts w:ascii="Arial" w:hAnsi="Arial" w:cs="Arial"/>
                <w:sz w:val="16"/>
                <w:szCs w:val="16"/>
                <w:lang w:val="es-ES" w:eastAsia="es-ES"/>
              </w:rPr>
            </w:pPr>
            <w:r w:rsidRPr="00152F1E">
              <w:rPr>
                <w:rFonts w:ascii="Arial" w:hAnsi="Arial" w:cs="Arial"/>
                <w:sz w:val="16"/>
                <w:szCs w:val="16"/>
                <w:lang w:val="es-ES" w:eastAsia="es-ES"/>
              </w:rPr>
              <w:t>(euros/hora)</w:t>
            </w:r>
          </w:p>
        </w:tc>
      </w:tr>
      <w:tr w:rsidR="00A34963" w:rsidRPr="00FD669A" w:rsidTr="00501249">
        <w:trPr>
          <w:trHeight w:val="255"/>
          <w:jc w:val="center"/>
        </w:trPr>
        <w:tc>
          <w:tcPr>
            <w:tcW w:w="3366"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left"/>
              <w:rPr>
                <w:rFonts w:ascii="Arial" w:hAnsi="Arial" w:cs="Arial"/>
                <w:sz w:val="18"/>
                <w:szCs w:val="18"/>
                <w:lang w:val="es-ES" w:eastAsia="es-ES"/>
              </w:rPr>
            </w:pPr>
            <w:r w:rsidRPr="00FD669A">
              <w:rPr>
                <w:rFonts w:ascii="Arial" w:hAnsi="Arial" w:cs="Arial"/>
                <w:sz w:val="18"/>
                <w:szCs w:val="18"/>
                <w:lang w:val="es-ES" w:eastAsia="es-ES"/>
              </w:rPr>
              <w:t>Nivel</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A</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B</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C</w:t>
            </w:r>
          </w:p>
        </w:tc>
        <w:tc>
          <w:tcPr>
            <w:tcW w:w="1081" w:type="dxa"/>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D</w:t>
            </w:r>
          </w:p>
        </w:tc>
        <w:tc>
          <w:tcPr>
            <w:tcW w:w="1081" w:type="dxa"/>
            <w:gridSpan w:val="2"/>
            <w:tcBorders>
              <w:bottom w:val="single" w:sz="4" w:space="0" w:color="auto"/>
            </w:tcBorders>
            <w:shd w:val="clear" w:color="auto" w:fill="8DB3E2" w:themeFill="text2" w:themeFillTint="66"/>
            <w:tcMar>
              <w:top w:w="0" w:type="dxa"/>
              <w:left w:w="75" w:type="dxa"/>
              <w:bottom w:w="0" w:type="dxa"/>
              <w:right w:w="75" w:type="dxa"/>
            </w:tcMar>
            <w:vAlign w:val="center"/>
          </w:tcPr>
          <w:p w:rsidR="00A34963" w:rsidRPr="00FD669A" w:rsidRDefault="00A34963" w:rsidP="00501249">
            <w:pPr>
              <w:spacing w:after="0"/>
              <w:ind w:firstLine="0"/>
              <w:jc w:val="right"/>
              <w:rPr>
                <w:rFonts w:ascii="Arial" w:hAnsi="Arial" w:cs="Arial"/>
                <w:sz w:val="18"/>
                <w:szCs w:val="18"/>
                <w:lang w:val="es-ES" w:eastAsia="es-ES"/>
              </w:rPr>
            </w:pPr>
            <w:r w:rsidRPr="00FD669A">
              <w:rPr>
                <w:rFonts w:ascii="Arial" w:hAnsi="Arial" w:cs="Arial"/>
                <w:sz w:val="18"/>
                <w:szCs w:val="18"/>
                <w:lang w:val="es-ES" w:eastAsia="es-ES"/>
              </w:rPr>
              <w:t>E</w:t>
            </w:r>
          </w:p>
        </w:tc>
      </w:tr>
      <w:tr w:rsidR="00A34963" w:rsidRPr="00FD669A" w:rsidTr="00501249">
        <w:trPr>
          <w:trHeight w:val="198"/>
          <w:jc w:val="center"/>
        </w:trPr>
        <w:tc>
          <w:tcPr>
            <w:tcW w:w="3366"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left"/>
              <w:rPr>
                <w:rFonts w:ascii="Arial Narrow" w:hAnsi="Arial Narrow"/>
                <w:sz w:val="20"/>
                <w:szCs w:val="20"/>
                <w:lang w:val="es-ES" w:eastAsia="es-ES"/>
              </w:rPr>
            </w:pPr>
            <w:r>
              <w:rPr>
                <w:rFonts w:ascii="Arial Narrow" w:hAnsi="Arial Narrow"/>
                <w:sz w:val="20"/>
                <w:szCs w:val="20"/>
                <w:lang w:val="es-ES" w:eastAsia="es-ES"/>
              </w:rPr>
              <w:t>Horas contenido asistencia</w:t>
            </w:r>
            <w:r w:rsidR="005B722B">
              <w:rPr>
                <w:rFonts w:ascii="Arial Narrow" w:hAnsi="Arial Narrow"/>
                <w:sz w:val="20"/>
                <w:szCs w:val="20"/>
                <w:lang w:val="es-ES" w:eastAsia="es-ES"/>
              </w:rPr>
              <w:t>l</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12,89</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7,73</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6,18</w:t>
            </w:r>
          </w:p>
        </w:tc>
        <w:tc>
          <w:tcPr>
            <w:tcW w:w="1081" w:type="dxa"/>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4,95</w:t>
            </w:r>
          </w:p>
        </w:tc>
        <w:tc>
          <w:tcPr>
            <w:tcW w:w="1081" w:type="dxa"/>
            <w:gridSpan w:val="2"/>
            <w:tcBorders>
              <w:bottom w:val="single" w:sz="4" w:space="0" w:color="auto"/>
            </w:tcBorders>
            <w:tcMar>
              <w:top w:w="0" w:type="dxa"/>
              <w:left w:w="75" w:type="dxa"/>
              <w:bottom w:w="0" w:type="dxa"/>
              <w:right w:w="75" w:type="dxa"/>
            </w:tcMar>
            <w:vAlign w:val="center"/>
          </w:tcPr>
          <w:p w:rsidR="00A34963" w:rsidRPr="00FD669A" w:rsidRDefault="00A34963" w:rsidP="00501249">
            <w:pPr>
              <w:spacing w:after="0"/>
              <w:ind w:firstLine="0"/>
              <w:jc w:val="right"/>
              <w:rPr>
                <w:rFonts w:ascii="Arial Narrow" w:hAnsi="Arial Narrow"/>
                <w:sz w:val="20"/>
                <w:szCs w:val="20"/>
                <w:lang w:val="es-ES" w:eastAsia="es-ES"/>
              </w:rPr>
            </w:pPr>
            <w:r>
              <w:rPr>
                <w:rFonts w:ascii="Arial Narrow" w:hAnsi="Arial Narrow"/>
                <w:sz w:val="20"/>
                <w:szCs w:val="20"/>
                <w:lang w:val="es-ES" w:eastAsia="es-ES"/>
              </w:rPr>
              <w:t>4,95</w:t>
            </w:r>
          </w:p>
        </w:tc>
      </w:tr>
    </w:tbl>
    <w:p w:rsidR="00E75FF1" w:rsidRPr="00E45AB9" w:rsidRDefault="00E75FF1" w:rsidP="00E75FF1">
      <w:pPr>
        <w:pStyle w:val="texto"/>
        <w:tabs>
          <w:tab w:val="clear" w:pos="2835"/>
          <w:tab w:val="clear" w:pos="3969"/>
          <w:tab w:val="clear" w:pos="5103"/>
          <w:tab w:val="clear" w:pos="6237"/>
          <w:tab w:val="clear" w:pos="7371"/>
          <w:tab w:val="left" w:pos="1276"/>
        </w:tabs>
        <w:spacing w:before="240" w:after="120"/>
        <w:rPr>
          <w:szCs w:val="26"/>
        </w:rPr>
      </w:pPr>
      <w:r>
        <w:rPr>
          <w:szCs w:val="26"/>
        </w:rPr>
        <w:t xml:space="preserve">Este importe se aplica solamente a las horas de duración de las atenciones </w:t>
      </w:r>
      <w:r w:rsidRPr="008C2543">
        <w:rPr>
          <w:rFonts w:cs="Arial"/>
        </w:rPr>
        <w:t>realizadas.</w:t>
      </w:r>
    </w:p>
    <w:p w:rsidR="00E75FF1" w:rsidRPr="00A707A3" w:rsidRDefault="00E75FF1" w:rsidP="00E75F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A707A3">
        <w:rPr>
          <w:rFonts w:cs="Arial"/>
        </w:rPr>
        <w:t>Guardia “jefe de guardia”: compensación retributiva</w:t>
      </w:r>
      <w:r w:rsidR="00EE37B6">
        <w:rPr>
          <w:rFonts w:cs="Arial"/>
        </w:rPr>
        <w:t xml:space="preserve"> de 12,93 euros/hora</w:t>
      </w:r>
      <w:r w:rsidRPr="00A707A3">
        <w:rPr>
          <w:rFonts w:cs="Arial"/>
        </w:rPr>
        <w:t xml:space="preserve"> al personal facultativo por realizar funciones de coordinación de los servicios s</w:t>
      </w:r>
      <w:r w:rsidRPr="00A707A3">
        <w:rPr>
          <w:rFonts w:cs="Arial"/>
        </w:rPr>
        <w:t>a</w:t>
      </w:r>
      <w:r w:rsidRPr="00A707A3">
        <w:rPr>
          <w:rFonts w:cs="Arial"/>
        </w:rPr>
        <w:t xml:space="preserve">nitarios del centro hospitalario (atención especializada) o del sistema </w:t>
      </w:r>
      <w:proofErr w:type="spellStart"/>
      <w:r w:rsidRPr="00A707A3">
        <w:rPr>
          <w:rFonts w:cs="Arial"/>
        </w:rPr>
        <w:t>extraho</w:t>
      </w:r>
      <w:r w:rsidRPr="00A707A3">
        <w:rPr>
          <w:rFonts w:cs="Arial"/>
        </w:rPr>
        <w:t>s</w:t>
      </w:r>
      <w:r w:rsidRPr="00A707A3">
        <w:rPr>
          <w:rFonts w:cs="Arial"/>
        </w:rPr>
        <w:t>pitalario</w:t>
      </w:r>
      <w:proofErr w:type="spellEnd"/>
      <w:r w:rsidRPr="00A707A3">
        <w:rPr>
          <w:rFonts w:cs="Arial"/>
        </w:rPr>
        <w:t xml:space="preserve"> (atención primaria).</w:t>
      </w:r>
    </w:p>
    <w:p w:rsidR="00E75FF1" w:rsidRPr="00A707A3" w:rsidRDefault="00E75FF1" w:rsidP="00E75F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A707A3">
        <w:rPr>
          <w:rFonts w:cs="Arial"/>
        </w:rPr>
        <w:t>Pase de visita: compensación retributiva</w:t>
      </w:r>
      <w:r w:rsidR="00EE37B6">
        <w:rPr>
          <w:rFonts w:cs="Arial"/>
        </w:rPr>
        <w:t xml:space="preserve"> de 51,58 euros/hora</w:t>
      </w:r>
      <w:r w:rsidRPr="00A707A3">
        <w:rPr>
          <w:rFonts w:cs="Arial"/>
        </w:rPr>
        <w:t xml:space="preserve"> al personal facultativo por prestar actividad asistencial a pacientes ingresados en centros hospitalarios sábados, domingos y festivos. Cada especialidad médica tiene asociado un número máximo de horas que el per</w:t>
      </w:r>
      <w:r w:rsidR="00EE37B6">
        <w:rPr>
          <w:rFonts w:cs="Arial"/>
        </w:rPr>
        <w:t>sonal</w:t>
      </w:r>
      <w:r w:rsidRPr="00A707A3">
        <w:rPr>
          <w:rFonts w:cs="Arial"/>
        </w:rPr>
        <w:t xml:space="preserve"> puede percibir por este concepto.</w:t>
      </w:r>
    </w:p>
    <w:p w:rsidR="00E75FF1" w:rsidRDefault="00E75FF1" w:rsidP="00E75F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E45AB9">
        <w:rPr>
          <w:rFonts w:cs="Arial"/>
        </w:rPr>
        <w:t xml:space="preserve">Plus de dispersión geográfica y capitación: compensaciones retributivas al personal facultativo y de enfermería de atención primaria ligadas al grado de </w:t>
      </w:r>
      <w:r w:rsidRPr="00E45AB9">
        <w:rPr>
          <w:rFonts w:cs="Arial"/>
        </w:rPr>
        <w:lastRenderedPageBreak/>
        <w:t>dispersión geográfica de la población asistida, a la extensión temporal y a los ciudadanos con tarjeta sanitaria de su ámbito de atención. Son importes que v</w:t>
      </w:r>
      <w:r w:rsidRPr="00E45AB9">
        <w:rPr>
          <w:rFonts w:cs="Arial"/>
        </w:rPr>
        <w:t>a</w:t>
      </w:r>
      <w:r w:rsidRPr="00E45AB9">
        <w:rPr>
          <w:rFonts w:cs="Arial"/>
        </w:rPr>
        <w:t>rían mensualmente</w:t>
      </w:r>
      <w:r w:rsidR="00EE37B6">
        <w:rPr>
          <w:rFonts w:cs="Arial"/>
        </w:rPr>
        <w:t xml:space="preserve"> en función de las variables indicadas.</w:t>
      </w:r>
    </w:p>
    <w:p w:rsidR="00E75FF1" w:rsidRPr="00E45AB9" w:rsidRDefault="00E75FF1" w:rsidP="00E75F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E45AB9">
        <w:rPr>
          <w:rFonts w:cs="Arial"/>
        </w:rPr>
        <w:t>Productividad:</w:t>
      </w:r>
      <w:r w:rsidR="00EE37B6">
        <w:rPr>
          <w:rFonts w:cs="Arial"/>
        </w:rPr>
        <w:t xml:space="preserve"> e</w:t>
      </w:r>
      <w:r w:rsidRPr="00E45AB9">
        <w:rPr>
          <w:rFonts w:cs="Arial"/>
        </w:rPr>
        <w:t>ste concepto retribuye el especial rendimiento, la partic</w:t>
      </w:r>
      <w:r w:rsidRPr="00E45AB9">
        <w:rPr>
          <w:rFonts w:cs="Arial"/>
        </w:rPr>
        <w:t>i</w:t>
      </w:r>
      <w:r w:rsidRPr="00E45AB9">
        <w:rPr>
          <w:rFonts w:cs="Arial"/>
        </w:rPr>
        <w:t>pación en programas o actuaciones extraordinarias, la realización de jornadas complementarias, el valor o interés excepcional de las aportaciones científicas, y en general, todas aquellas actuaciones que redunden especialmente en un m</w:t>
      </w:r>
      <w:r w:rsidRPr="00E45AB9">
        <w:rPr>
          <w:rFonts w:cs="Arial"/>
        </w:rPr>
        <w:t>a</w:t>
      </w:r>
      <w:r w:rsidRPr="00E45AB9">
        <w:rPr>
          <w:rFonts w:cs="Arial"/>
        </w:rPr>
        <w:t>yor o mejor servicio a la población atendida, o en una mayor o mejor cantidad y calidad. Esta definición tan amplia motiva que este concepto incluya una gran variedad de subconceptos que se pueden clasificar en:</w:t>
      </w:r>
    </w:p>
    <w:p w:rsidR="00E75FF1" w:rsidRDefault="00E75FF1" w:rsidP="00E75FF1">
      <w:pPr>
        <w:pStyle w:val="texto"/>
        <w:numPr>
          <w:ilvl w:val="1"/>
          <w:numId w:val="18"/>
        </w:numPr>
        <w:tabs>
          <w:tab w:val="clear" w:pos="2835"/>
          <w:tab w:val="clear" w:pos="3969"/>
          <w:tab w:val="clear" w:pos="5103"/>
          <w:tab w:val="clear" w:pos="6237"/>
          <w:tab w:val="clear" w:pos="7371"/>
          <w:tab w:val="left" w:pos="602"/>
        </w:tabs>
        <w:spacing w:before="120" w:after="120"/>
        <w:ind w:left="0" w:firstLine="308"/>
        <w:rPr>
          <w:szCs w:val="26"/>
        </w:rPr>
      </w:pPr>
      <w:r>
        <w:rPr>
          <w:szCs w:val="26"/>
        </w:rPr>
        <w:t>Productividad ordinaria: compensación retributiva mensual por realizar funciones diferentes al puesto de trabajo de la plaza básica ocupada (en la m</w:t>
      </w:r>
      <w:r>
        <w:rPr>
          <w:szCs w:val="26"/>
        </w:rPr>
        <w:t>a</w:t>
      </w:r>
      <w:r>
        <w:rPr>
          <w:szCs w:val="26"/>
        </w:rPr>
        <w:t>yoría de los casos funciones de jefatura).</w:t>
      </w:r>
    </w:p>
    <w:p w:rsidR="00E75FF1" w:rsidRDefault="00E75FF1" w:rsidP="00EE37B6">
      <w:pPr>
        <w:pStyle w:val="texto"/>
        <w:numPr>
          <w:ilvl w:val="1"/>
          <w:numId w:val="18"/>
        </w:numPr>
        <w:tabs>
          <w:tab w:val="clear" w:pos="2835"/>
          <w:tab w:val="clear" w:pos="3969"/>
          <w:tab w:val="clear" w:pos="5103"/>
          <w:tab w:val="clear" w:pos="6237"/>
          <w:tab w:val="clear" w:pos="7371"/>
          <w:tab w:val="left" w:pos="602"/>
        </w:tabs>
        <w:spacing w:before="120" w:after="120"/>
        <w:ind w:left="0" w:firstLine="306"/>
        <w:rPr>
          <w:szCs w:val="26"/>
        </w:rPr>
      </w:pPr>
      <w:r>
        <w:rPr>
          <w:szCs w:val="26"/>
        </w:rPr>
        <w:t>Productividad extraordinaria: en este caso existen distintos tipos en fu</w:t>
      </w:r>
      <w:r>
        <w:rPr>
          <w:szCs w:val="26"/>
        </w:rPr>
        <w:t>n</w:t>
      </w:r>
      <w:r>
        <w:rPr>
          <w:szCs w:val="26"/>
        </w:rPr>
        <w:t>ción del ámbito sanitario, así:</w:t>
      </w:r>
    </w:p>
    <w:p w:rsidR="00E75FF1" w:rsidRDefault="00E75FF1" w:rsidP="00EE37B6">
      <w:pPr>
        <w:pStyle w:val="texto"/>
        <w:tabs>
          <w:tab w:val="clear" w:pos="2835"/>
          <w:tab w:val="clear" w:pos="3969"/>
          <w:tab w:val="clear" w:pos="5103"/>
          <w:tab w:val="clear" w:pos="6237"/>
          <w:tab w:val="clear" w:pos="7371"/>
          <w:tab w:val="left" w:pos="854"/>
        </w:tabs>
        <w:spacing w:before="120" w:after="120"/>
        <w:ind w:left="40" w:firstLine="573"/>
        <w:rPr>
          <w:szCs w:val="26"/>
        </w:rPr>
      </w:pPr>
      <w:r>
        <w:rPr>
          <w:szCs w:val="26"/>
        </w:rPr>
        <w:t>* Atención Primaria: se retribuyen las siguientes circunstancias: prolo</w:t>
      </w:r>
      <w:r>
        <w:rPr>
          <w:szCs w:val="26"/>
        </w:rPr>
        <w:t>n</w:t>
      </w:r>
      <w:r>
        <w:rPr>
          <w:szCs w:val="26"/>
        </w:rPr>
        <w:t xml:space="preserve">gación de jornada (abono de 67,92 euros si se atiende </w:t>
      </w:r>
      <w:r w:rsidR="00EE37B6">
        <w:rPr>
          <w:szCs w:val="26"/>
        </w:rPr>
        <w:t>a seis pacientes en co</w:t>
      </w:r>
      <w:r w:rsidR="00EE37B6">
        <w:rPr>
          <w:szCs w:val="26"/>
        </w:rPr>
        <w:t>n</w:t>
      </w:r>
      <w:r w:rsidR="00EE37B6">
        <w:rPr>
          <w:szCs w:val="26"/>
        </w:rPr>
        <w:t>sulta o dos en domicilio,</w:t>
      </w:r>
      <w:r>
        <w:rPr>
          <w:szCs w:val="26"/>
        </w:rPr>
        <w:t xml:space="preserve"> o la parte proporcional en su caso); sustitución de la jornada completa o parcial de un profesional (abono de 271,68 euros por la jornada completa); desarrollo de actividad añadida en horario habitual de tr</w:t>
      </w:r>
      <w:r>
        <w:rPr>
          <w:szCs w:val="26"/>
        </w:rPr>
        <w:t>a</w:t>
      </w:r>
      <w:r>
        <w:rPr>
          <w:szCs w:val="26"/>
        </w:rPr>
        <w:t>bajo (abono de 67,92 euros en función del número de pacientes atendidos o la parte proporcional en su caso); incentivos (reparto a cada centro en función de disponibilidades presupuestarias y de objetivos del Departamento de Salud de una cantidad que es dividida entre el personal, siguiendo para ello el criterio que cada centro estime oportuno); sustituciones de personal que realiza ate</w:t>
      </w:r>
      <w:r>
        <w:rPr>
          <w:szCs w:val="26"/>
        </w:rPr>
        <w:t>n</w:t>
      </w:r>
      <w:r>
        <w:rPr>
          <w:szCs w:val="26"/>
        </w:rPr>
        <w:t>ción a la urgencia (SUR) (abono de 33,96 euros/hora para el personal facultat</w:t>
      </w:r>
      <w:r>
        <w:rPr>
          <w:szCs w:val="26"/>
        </w:rPr>
        <w:t>i</w:t>
      </w:r>
      <w:r>
        <w:rPr>
          <w:szCs w:val="26"/>
        </w:rPr>
        <w:t>vo, y 20,38 euros/hora para el de enfermería).</w:t>
      </w:r>
    </w:p>
    <w:p w:rsidR="00E75FF1" w:rsidRDefault="00E75FF1" w:rsidP="00EE37B6">
      <w:pPr>
        <w:pStyle w:val="texto"/>
        <w:tabs>
          <w:tab w:val="clear" w:pos="2835"/>
          <w:tab w:val="clear" w:pos="3969"/>
          <w:tab w:val="clear" w:pos="5103"/>
          <w:tab w:val="clear" w:pos="6237"/>
          <w:tab w:val="clear" w:pos="7371"/>
          <w:tab w:val="left" w:pos="854"/>
        </w:tabs>
        <w:spacing w:before="120" w:after="120"/>
        <w:ind w:left="40" w:firstLine="573"/>
        <w:rPr>
          <w:szCs w:val="26"/>
        </w:rPr>
      </w:pPr>
      <w:r>
        <w:rPr>
          <w:szCs w:val="26"/>
        </w:rPr>
        <w:t>* Atención Especializada: existen retribuciones motivadas por los s</w:t>
      </w:r>
      <w:r>
        <w:rPr>
          <w:szCs w:val="26"/>
        </w:rPr>
        <w:t>i</w:t>
      </w:r>
      <w:r>
        <w:rPr>
          <w:szCs w:val="26"/>
        </w:rPr>
        <w:t xml:space="preserve">guientes hechos: realización de programas de reducción de listas de espera, prolongación de jornada y actividad extraordinaria de tardes. </w:t>
      </w:r>
      <w:r w:rsidR="00EE37B6">
        <w:rPr>
          <w:szCs w:val="26"/>
        </w:rPr>
        <w:t>E</w:t>
      </w:r>
      <w:r w:rsidR="00EE37B6">
        <w:rPr>
          <w:rFonts w:cs="Arial"/>
        </w:rPr>
        <w:t>n este caso, la</w:t>
      </w:r>
      <w:r w:rsidR="00EE37B6" w:rsidRPr="00E45AB9">
        <w:rPr>
          <w:rFonts w:cs="Arial"/>
        </w:rPr>
        <w:t xml:space="preserve"> normativa se modificó en julio de 2019, aplicándose a partir de esta fecha unos módulos en función de las horas o del tipo de actividad realizada</w:t>
      </w:r>
    </w:p>
    <w:p w:rsidR="00E75FF1" w:rsidRPr="00E45AB9" w:rsidRDefault="00E75FF1" w:rsidP="00E75F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E45AB9">
        <w:rPr>
          <w:rFonts w:cs="Arial"/>
        </w:rPr>
        <w:t>Exceso de horas: compensación retributiva que percibe, en general, el pe</w:t>
      </w:r>
      <w:r w:rsidRPr="00E45AB9">
        <w:rPr>
          <w:rFonts w:cs="Arial"/>
        </w:rPr>
        <w:t>r</w:t>
      </w:r>
      <w:r w:rsidRPr="00E45AB9">
        <w:rPr>
          <w:rFonts w:cs="Arial"/>
        </w:rPr>
        <w:t>sonal que trabaja a jornada completa cuando, por razones del servicio, realiza un número superior de horas al que le corresponde por contrato. No existe no</w:t>
      </w:r>
      <w:r w:rsidRPr="00E45AB9">
        <w:rPr>
          <w:rFonts w:cs="Arial"/>
        </w:rPr>
        <w:t>r</w:t>
      </w:r>
      <w:r w:rsidRPr="00E45AB9">
        <w:rPr>
          <w:rFonts w:cs="Arial"/>
        </w:rPr>
        <w:t>mativa que regule el cálculo del importe unitario de estas horas.</w:t>
      </w:r>
    </w:p>
    <w:p w:rsidR="00E75FF1" w:rsidRPr="00E45AB9" w:rsidRDefault="00E75FF1" w:rsidP="00E75FF1">
      <w:pPr>
        <w:pStyle w:val="texto"/>
        <w:numPr>
          <w:ilvl w:val="0"/>
          <w:numId w:val="18"/>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E45AB9">
        <w:rPr>
          <w:rFonts w:cs="Arial"/>
        </w:rPr>
        <w:t>Prorrata de paga vacaciones: el personal percibe</w:t>
      </w:r>
      <w:r w:rsidR="005514A4">
        <w:rPr>
          <w:rFonts w:cs="Arial"/>
        </w:rPr>
        <w:t xml:space="preserve"> en la nómina de diciembre de cada año</w:t>
      </w:r>
      <w:r w:rsidRPr="00E45AB9">
        <w:rPr>
          <w:rFonts w:cs="Arial"/>
        </w:rPr>
        <w:t>, en concepto de retribución correspondiente al periodo vacacional, un promedio de lo percibido en el año por los conceptos de nocturnidad, fest</w:t>
      </w:r>
      <w:r w:rsidRPr="00E45AB9">
        <w:rPr>
          <w:rFonts w:cs="Arial"/>
        </w:rPr>
        <w:t>i</w:t>
      </w:r>
      <w:r w:rsidRPr="00E45AB9">
        <w:rPr>
          <w:rFonts w:cs="Arial"/>
        </w:rPr>
        <w:t>vos y guardias.</w:t>
      </w:r>
      <w:r w:rsidR="005514A4">
        <w:rPr>
          <w:rFonts w:cs="Arial"/>
        </w:rPr>
        <w:t xml:space="preserve"> </w:t>
      </w:r>
    </w:p>
    <w:p w:rsidR="00E75FF1" w:rsidRPr="00E45AB9" w:rsidRDefault="00051444" w:rsidP="00E75FF1">
      <w:pPr>
        <w:pStyle w:val="texto"/>
        <w:tabs>
          <w:tab w:val="clear" w:pos="2835"/>
          <w:tab w:val="clear" w:pos="3969"/>
          <w:tab w:val="clear" w:pos="5103"/>
          <w:tab w:val="clear" w:pos="6237"/>
          <w:tab w:val="clear" w:pos="7371"/>
          <w:tab w:val="left" w:pos="709"/>
        </w:tabs>
        <w:spacing w:before="120" w:after="120"/>
        <w:ind w:firstLine="426"/>
        <w:rPr>
          <w:szCs w:val="26"/>
        </w:rPr>
      </w:pPr>
      <w:r>
        <w:rPr>
          <w:szCs w:val="26"/>
        </w:rPr>
        <w:lastRenderedPageBreak/>
        <w:t xml:space="preserve">El marco regulador </w:t>
      </w:r>
      <w:r w:rsidR="00E75FF1">
        <w:rPr>
          <w:szCs w:val="26"/>
        </w:rPr>
        <w:t xml:space="preserve">que </w:t>
      </w:r>
      <w:r>
        <w:rPr>
          <w:szCs w:val="26"/>
        </w:rPr>
        <w:t>afecta a</w:t>
      </w:r>
      <w:r w:rsidR="00E75FF1">
        <w:rPr>
          <w:szCs w:val="26"/>
        </w:rPr>
        <w:t xml:space="preserve"> los conceptos retributivos descritos es la que consta en el Anexo 1 que acompaña a este informe. </w:t>
      </w:r>
    </w:p>
    <w:p w:rsidR="00A34963" w:rsidRPr="00F46EDA" w:rsidRDefault="00A34963" w:rsidP="00E75FF1">
      <w:pPr>
        <w:pStyle w:val="atitulo2"/>
        <w:spacing w:before="240"/>
        <w:rPr>
          <w:bCs w:val="0"/>
          <w:iCs w:val="0"/>
        </w:rPr>
      </w:pPr>
      <w:bookmarkStart w:id="16" w:name="_Toc11396077"/>
      <w:bookmarkStart w:id="17" w:name="_Toc40889393"/>
      <w:bookmarkStart w:id="18" w:name="_Toc40970575"/>
      <w:bookmarkStart w:id="19" w:name="_Toc43308571"/>
      <w:r w:rsidRPr="00F46EDA">
        <w:rPr>
          <w:bCs w:val="0"/>
          <w:iCs w:val="0"/>
        </w:rPr>
        <w:t>II.2</w:t>
      </w:r>
      <w:r>
        <w:rPr>
          <w:bCs w:val="0"/>
          <w:iCs w:val="0"/>
        </w:rPr>
        <w:t>.</w:t>
      </w:r>
      <w:r w:rsidRPr="00F46EDA">
        <w:rPr>
          <w:bCs w:val="0"/>
          <w:iCs w:val="0"/>
        </w:rPr>
        <w:t xml:space="preserve"> </w:t>
      </w:r>
      <w:bookmarkEnd w:id="16"/>
      <w:r>
        <w:rPr>
          <w:bCs w:val="0"/>
          <w:iCs w:val="0"/>
        </w:rPr>
        <w:t>Gasto retribuciones variables personal SNS-O</w:t>
      </w:r>
      <w:bookmarkEnd w:id="17"/>
      <w:bookmarkEnd w:id="18"/>
      <w:bookmarkEnd w:id="19"/>
    </w:p>
    <w:p w:rsidR="00A34963" w:rsidRPr="006B308B" w:rsidRDefault="00A34963" w:rsidP="00A34963">
      <w:pPr>
        <w:keepNext/>
        <w:spacing w:before="240" w:after="240"/>
        <w:ind w:firstLine="0"/>
        <w:rPr>
          <w:rFonts w:ascii="Arial" w:hAnsi="Arial"/>
          <w:i/>
          <w:iCs/>
          <w:color w:val="000000"/>
          <w:spacing w:val="10"/>
          <w:kern w:val="28"/>
          <w:sz w:val="25"/>
          <w:szCs w:val="26"/>
        </w:rPr>
      </w:pPr>
      <w:bookmarkStart w:id="20" w:name="_Toc11396078"/>
      <w:r w:rsidRPr="006B308B">
        <w:rPr>
          <w:rFonts w:ascii="Arial" w:hAnsi="Arial"/>
          <w:i/>
          <w:iCs/>
          <w:color w:val="000000"/>
          <w:spacing w:val="10"/>
          <w:kern w:val="28"/>
          <w:sz w:val="25"/>
          <w:szCs w:val="26"/>
        </w:rPr>
        <w:t>Gasto por concepto retributivo</w:t>
      </w:r>
    </w:p>
    <w:p w:rsidR="00E75FF1" w:rsidRDefault="00E75FF1" w:rsidP="00E75FF1">
      <w:pPr>
        <w:pStyle w:val="texto"/>
        <w:tabs>
          <w:tab w:val="clear" w:pos="2835"/>
          <w:tab w:val="clear" w:pos="3969"/>
          <w:tab w:val="clear" w:pos="5103"/>
          <w:tab w:val="clear" w:pos="6237"/>
          <w:tab w:val="clear" w:pos="7371"/>
        </w:tabs>
        <w:spacing w:before="120" w:after="240"/>
        <w:rPr>
          <w:szCs w:val="26"/>
        </w:rPr>
      </w:pPr>
      <w:r>
        <w:rPr>
          <w:szCs w:val="26"/>
        </w:rPr>
        <w:t>El gasto correspondiente a los distintos conceptos retributivos variables del SNS-O abonados a través del capítulo 1 del presupuesto en los últimos cinco años ascendió a 282,66 millones</w:t>
      </w:r>
      <w:r w:rsidR="005841DE">
        <w:rPr>
          <w:szCs w:val="26"/>
        </w:rPr>
        <w:t>,</w:t>
      </w:r>
      <w:r>
        <w:rPr>
          <w:szCs w:val="26"/>
        </w:rPr>
        <w:t xml:space="preserve"> según el siguiente detalle</w:t>
      </w:r>
      <w:r w:rsidRPr="00E45AB9">
        <w:rPr>
          <w:vertAlign w:val="superscript"/>
        </w:rPr>
        <w:footnoteReference w:id="3"/>
      </w:r>
      <w:r>
        <w:rPr>
          <w:szCs w:val="26"/>
        </w:rPr>
        <w:t>:</w:t>
      </w:r>
    </w:p>
    <w:tbl>
      <w:tblPr>
        <w:tblStyle w:val="TableNormal"/>
        <w:tblW w:w="8653" w:type="dxa"/>
        <w:jc w:val="center"/>
        <w:tblInd w:w="0" w:type="dxa"/>
        <w:tblLayout w:type="fixed"/>
        <w:tblLook w:val="0000" w:firstRow="0" w:lastRow="0" w:firstColumn="0" w:lastColumn="0" w:noHBand="0" w:noVBand="0"/>
      </w:tblPr>
      <w:tblGrid>
        <w:gridCol w:w="8653"/>
      </w:tblGrid>
      <w:tr w:rsidR="00A34963" w:rsidRPr="00152F1E" w:rsidTr="00501249">
        <w:trPr>
          <w:jc w:val="center"/>
        </w:trPr>
        <w:tc>
          <w:tcPr>
            <w:tcW w:w="8653" w:type="dxa"/>
            <w:shd w:val="clear" w:color="auto" w:fill="auto"/>
            <w:tcMar>
              <w:top w:w="0" w:type="dxa"/>
              <w:left w:w="75" w:type="dxa"/>
              <w:bottom w:w="0" w:type="dxa"/>
              <w:right w:w="75" w:type="dxa"/>
            </w:tcMar>
          </w:tcPr>
          <w:tbl>
            <w:tblPr>
              <w:tblStyle w:val="TableNormal"/>
              <w:tblW w:w="8771" w:type="dxa"/>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771"/>
            </w:tblGrid>
            <w:tr w:rsidR="00A34963" w:rsidRPr="005B3A91" w:rsidTr="00501249">
              <w:trPr>
                <w:jc w:val="center"/>
              </w:trPr>
              <w:tc>
                <w:tcPr>
                  <w:tcW w:w="8765" w:type="dxa"/>
                  <w:tcBorders>
                    <w:top w:val="nil"/>
                  </w:tcBorders>
                  <w:shd w:val="clear" w:color="auto" w:fill="auto"/>
                  <w:tcMar>
                    <w:top w:w="0" w:type="dxa"/>
                    <w:left w:w="75" w:type="dxa"/>
                    <w:bottom w:w="0" w:type="dxa"/>
                    <w:right w:w="75" w:type="dxa"/>
                  </w:tcMar>
                </w:tcPr>
                <w:p w:rsidR="00A34963" w:rsidRPr="005B3A91" w:rsidRDefault="00A34963" w:rsidP="00501249">
                  <w:pPr>
                    <w:spacing w:after="60"/>
                    <w:ind w:firstLine="0"/>
                    <w:jc w:val="right"/>
                    <w:rPr>
                      <w:rFonts w:ascii="Arial" w:hAnsi="Arial" w:cs="Arial"/>
                      <w:sz w:val="16"/>
                      <w:szCs w:val="16"/>
                      <w:lang w:val="es-ES" w:eastAsia="es-ES"/>
                    </w:rPr>
                  </w:pPr>
                  <w:r w:rsidRPr="005B3A91">
                    <w:rPr>
                      <w:rFonts w:ascii="Arial" w:hAnsi="Arial" w:cs="Arial"/>
                      <w:sz w:val="16"/>
                      <w:szCs w:val="16"/>
                      <w:lang w:val="es-ES" w:eastAsia="es-ES"/>
                    </w:rPr>
                    <w:t>(</w:t>
                  </w:r>
                  <w:r>
                    <w:rPr>
                      <w:rFonts w:ascii="Arial" w:hAnsi="Arial" w:cs="Arial"/>
                      <w:sz w:val="16"/>
                      <w:szCs w:val="16"/>
                      <w:lang w:val="es-ES" w:eastAsia="es-ES"/>
                    </w:rPr>
                    <w:t>en millones</w:t>
                  </w:r>
                  <w:r w:rsidRPr="005B3A91">
                    <w:rPr>
                      <w:rFonts w:ascii="Arial" w:hAnsi="Arial" w:cs="Arial"/>
                      <w:sz w:val="16"/>
                      <w:szCs w:val="16"/>
                      <w:lang w:val="es-ES" w:eastAsia="es-ES"/>
                    </w:rPr>
                    <w:t>)</w:t>
                  </w:r>
                </w:p>
              </w:tc>
            </w:tr>
          </w:tbl>
          <w:p w:rsidR="00A34963" w:rsidRDefault="00A34963" w:rsidP="00501249"/>
        </w:tc>
      </w:tr>
    </w:tbl>
    <w:tbl>
      <w:tblPr>
        <w:tblW w:w="8791" w:type="dxa"/>
        <w:jc w:val="center"/>
        <w:tblLayout w:type="fixed"/>
        <w:tblCellMar>
          <w:left w:w="70" w:type="dxa"/>
          <w:right w:w="70" w:type="dxa"/>
        </w:tblCellMar>
        <w:tblLook w:val="04A0" w:firstRow="1" w:lastRow="0" w:firstColumn="1" w:lastColumn="0" w:noHBand="0" w:noVBand="1"/>
      </w:tblPr>
      <w:tblGrid>
        <w:gridCol w:w="2694"/>
        <w:gridCol w:w="765"/>
        <w:gridCol w:w="765"/>
        <w:gridCol w:w="766"/>
        <w:gridCol w:w="765"/>
        <w:gridCol w:w="766"/>
        <w:gridCol w:w="1135"/>
        <w:gridCol w:w="1135"/>
      </w:tblGrid>
      <w:tr w:rsidR="00A34963" w:rsidRPr="0050113D" w:rsidTr="005841DE">
        <w:trPr>
          <w:trHeight w:val="255"/>
          <w:jc w:val="center"/>
        </w:trPr>
        <w:tc>
          <w:tcPr>
            <w:tcW w:w="2694" w:type="dxa"/>
            <w:tcBorders>
              <w:left w:val="nil"/>
              <w:bottom w:val="single" w:sz="4" w:space="0" w:color="auto"/>
              <w:right w:val="nil"/>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left"/>
              <w:rPr>
                <w:rFonts w:ascii="Calibri" w:hAnsi="Calibri" w:cs="Calibri"/>
                <w:b/>
                <w:bCs/>
                <w:color w:val="000000"/>
                <w:sz w:val="22"/>
                <w:szCs w:val="22"/>
                <w:lang w:val="es-ES" w:eastAsia="es-ES"/>
              </w:rPr>
            </w:pPr>
            <w:r w:rsidRPr="0050113D">
              <w:rPr>
                <w:rFonts w:ascii="Arial" w:hAnsi="Arial" w:cs="Arial"/>
                <w:color w:val="000000"/>
                <w:sz w:val="18"/>
                <w:szCs w:val="18"/>
                <w:lang w:val="es-ES" w:eastAsia="es-ES"/>
              </w:rPr>
              <w:t>Concepto</w:t>
            </w:r>
          </w:p>
        </w:tc>
        <w:tc>
          <w:tcPr>
            <w:tcW w:w="765" w:type="dxa"/>
            <w:tcBorders>
              <w:left w:val="nil"/>
              <w:bottom w:val="single" w:sz="4" w:space="0" w:color="auto"/>
              <w:right w:val="nil"/>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50113D">
              <w:rPr>
                <w:rFonts w:ascii="Arial" w:hAnsi="Arial" w:cs="Arial"/>
                <w:color w:val="000000"/>
                <w:sz w:val="18"/>
                <w:szCs w:val="18"/>
                <w:lang w:val="es-ES" w:eastAsia="es-ES"/>
              </w:rPr>
              <w:t xml:space="preserve"> 2015</w:t>
            </w:r>
          </w:p>
        </w:tc>
        <w:tc>
          <w:tcPr>
            <w:tcW w:w="765" w:type="dxa"/>
            <w:tcBorders>
              <w:left w:val="nil"/>
              <w:bottom w:val="single" w:sz="4" w:space="0" w:color="auto"/>
              <w:right w:val="nil"/>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2016</w:t>
            </w:r>
          </w:p>
        </w:tc>
        <w:tc>
          <w:tcPr>
            <w:tcW w:w="766" w:type="dxa"/>
            <w:tcBorders>
              <w:left w:val="nil"/>
              <w:bottom w:val="single" w:sz="4" w:space="0" w:color="auto"/>
              <w:right w:val="nil"/>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2017</w:t>
            </w:r>
          </w:p>
        </w:tc>
        <w:tc>
          <w:tcPr>
            <w:tcW w:w="765" w:type="dxa"/>
            <w:tcBorders>
              <w:left w:val="nil"/>
              <w:bottom w:val="single" w:sz="4" w:space="0" w:color="auto"/>
              <w:right w:val="nil"/>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2018</w:t>
            </w:r>
          </w:p>
        </w:tc>
        <w:tc>
          <w:tcPr>
            <w:tcW w:w="766" w:type="dxa"/>
            <w:tcBorders>
              <w:left w:val="nil"/>
              <w:bottom w:val="single" w:sz="4" w:space="0" w:color="auto"/>
              <w:right w:val="nil"/>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2019</w:t>
            </w:r>
          </w:p>
        </w:tc>
        <w:tc>
          <w:tcPr>
            <w:tcW w:w="1135" w:type="dxa"/>
            <w:tcBorders>
              <w:left w:val="nil"/>
              <w:bottom w:val="single" w:sz="4" w:space="0" w:color="auto"/>
              <w:right w:val="nil"/>
            </w:tcBorders>
            <w:shd w:val="clear" w:color="auto" w:fill="8DB3E2" w:themeFill="text2" w:themeFillTint="66"/>
            <w:vAlign w:val="center"/>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Variación</w:t>
            </w:r>
            <w:r w:rsidRPr="003076D3">
              <w:rPr>
                <w:rFonts w:ascii="Arial" w:hAnsi="Arial" w:cs="Arial"/>
                <w:color w:val="000000"/>
                <w:sz w:val="18"/>
                <w:szCs w:val="18"/>
                <w:lang w:val="es-ES" w:eastAsia="es-ES"/>
              </w:rPr>
              <w:t>% 201</w:t>
            </w:r>
            <w:r>
              <w:rPr>
                <w:rFonts w:ascii="Arial" w:hAnsi="Arial" w:cs="Arial"/>
                <w:color w:val="000000"/>
                <w:sz w:val="18"/>
                <w:szCs w:val="18"/>
                <w:lang w:val="es-ES" w:eastAsia="es-ES"/>
              </w:rPr>
              <w:t>9/2015</w:t>
            </w:r>
          </w:p>
        </w:tc>
        <w:tc>
          <w:tcPr>
            <w:tcW w:w="1135" w:type="dxa"/>
            <w:tcBorders>
              <w:left w:val="nil"/>
              <w:bottom w:val="single" w:sz="4" w:space="0" w:color="auto"/>
              <w:right w:val="nil"/>
            </w:tcBorders>
            <w:shd w:val="clear" w:color="auto" w:fill="8DB3E2" w:themeFill="text2" w:themeFillTint="66"/>
            <w:vAlign w:val="center"/>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3076D3">
              <w:rPr>
                <w:rFonts w:ascii="Arial" w:hAnsi="Arial" w:cs="Arial"/>
                <w:color w:val="000000"/>
                <w:sz w:val="18"/>
                <w:szCs w:val="18"/>
                <w:lang w:val="es-ES" w:eastAsia="es-ES"/>
              </w:rPr>
              <w:t>Var</w:t>
            </w:r>
            <w:r>
              <w:rPr>
                <w:rFonts w:ascii="Arial" w:hAnsi="Arial" w:cs="Arial"/>
                <w:color w:val="000000"/>
                <w:sz w:val="18"/>
                <w:szCs w:val="18"/>
                <w:lang w:val="es-ES" w:eastAsia="es-ES"/>
              </w:rPr>
              <w:t xml:space="preserve">iación </w:t>
            </w:r>
            <w:r w:rsidRPr="003076D3">
              <w:rPr>
                <w:rFonts w:ascii="Arial" w:hAnsi="Arial" w:cs="Arial"/>
                <w:color w:val="000000"/>
                <w:sz w:val="18"/>
                <w:szCs w:val="18"/>
                <w:lang w:val="es-ES" w:eastAsia="es-ES"/>
              </w:rPr>
              <w:t>% 201</w:t>
            </w:r>
            <w:r>
              <w:rPr>
                <w:rFonts w:ascii="Arial" w:hAnsi="Arial" w:cs="Arial"/>
                <w:color w:val="000000"/>
                <w:sz w:val="18"/>
                <w:szCs w:val="18"/>
                <w:lang w:val="es-ES" w:eastAsia="es-ES"/>
              </w:rPr>
              <w:t>9/2018</w:t>
            </w:r>
          </w:p>
        </w:tc>
      </w:tr>
      <w:tr w:rsidR="00A34963" w:rsidRPr="003076D3" w:rsidTr="005841DE">
        <w:trPr>
          <w:trHeight w:val="198"/>
          <w:jc w:val="center"/>
        </w:trPr>
        <w:tc>
          <w:tcPr>
            <w:tcW w:w="2694" w:type="dxa"/>
            <w:tcBorders>
              <w:top w:val="single" w:sz="4"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3076D3">
              <w:rPr>
                <w:rFonts w:ascii="Arial Narrow" w:hAnsi="Arial Narrow"/>
                <w:color w:val="000000"/>
                <w:lang w:val="es-ES" w:eastAsia="es-ES"/>
              </w:rPr>
              <w:t>Guardia presencia física</w:t>
            </w:r>
          </w:p>
        </w:tc>
        <w:tc>
          <w:tcPr>
            <w:tcW w:w="765" w:type="dxa"/>
            <w:tcBorders>
              <w:top w:val="single" w:sz="4"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18,84</w:t>
            </w:r>
          </w:p>
        </w:tc>
        <w:tc>
          <w:tcPr>
            <w:tcW w:w="765" w:type="dxa"/>
            <w:tcBorders>
              <w:top w:val="single" w:sz="4"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18,80</w:t>
            </w:r>
          </w:p>
        </w:tc>
        <w:tc>
          <w:tcPr>
            <w:tcW w:w="766" w:type="dxa"/>
            <w:tcBorders>
              <w:top w:val="single" w:sz="4"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18,81</w:t>
            </w:r>
          </w:p>
        </w:tc>
        <w:tc>
          <w:tcPr>
            <w:tcW w:w="765" w:type="dxa"/>
            <w:tcBorders>
              <w:top w:val="single" w:sz="4"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19,78</w:t>
            </w:r>
          </w:p>
        </w:tc>
        <w:tc>
          <w:tcPr>
            <w:tcW w:w="766" w:type="dxa"/>
            <w:tcBorders>
              <w:top w:val="single" w:sz="4"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20,93</w:t>
            </w:r>
          </w:p>
        </w:tc>
        <w:tc>
          <w:tcPr>
            <w:tcW w:w="1135" w:type="dxa"/>
            <w:tcBorders>
              <w:top w:val="single" w:sz="4"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11</w:t>
            </w:r>
          </w:p>
        </w:tc>
        <w:tc>
          <w:tcPr>
            <w:tcW w:w="1135" w:type="dxa"/>
            <w:tcBorders>
              <w:top w:val="single" w:sz="4"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6</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3076D3">
              <w:rPr>
                <w:rFonts w:ascii="Arial Narrow" w:hAnsi="Arial Narrow"/>
                <w:color w:val="000000"/>
                <w:lang w:val="es-ES" w:eastAsia="es-ES"/>
              </w:rPr>
              <w:t>Festivos</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7,27</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7,49</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7,99</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8,45</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9,03</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24</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7</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3076D3">
              <w:rPr>
                <w:rFonts w:ascii="Arial Narrow" w:hAnsi="Arial Narrow"/>
                <w:color w:val="000000"/>
                <w:lang w:val="es-ES" w:eastAsia="es-ES"/>
              </w:rPr>
              <w:t>Productividad</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1,91</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2,19</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3,36</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4,73</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5,94</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211</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26</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3076D3">
              <w:rPr>
                <w:rFonts w:ascii="Arial Narrow" w:hAnsi="Arial Narrow"/>
                <w:color w:val="000000"/>
                <w:lang w:val="es-ES" w:eastAsia="es-ES"/>
              </w:rPr>
              <w:t>Guardia localizada</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5,24</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5,24</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5,24</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5,38</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5,39</w:t>
            </w:r>
          </w:p>
        </w:tc>
        <w:tc>
          <w:tcPr>
            <w:tcW w:w="1135" w:type="dxa"/>
            <w:tcBorders>
              <w:top w:val="single" w:sz="2" w:space="0" w:color="auto"/>
              <w:left w:val="nil"/>
              <w:bottom w:val="single" w:sz="2" w:space="0" w:color="auto"/>
              <w:right w:val="nil"/>
            </w:tcBorders>
            <w:vAlign w:val="center"/>
          </w:tcPr>
          <w:p w:rsidR="00A34963" w:rsidRPr="00815D44"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815D44">
              <w:rPr>
                <w:rFonts w:ascii="Arial Narrow" w:hAnsi="Arial Narrow"/>
                <w:color w:val="000000"/>
                <w:lang w:val="es-ES" w:eastAsia="es-ES"/>
              </w:rPr>
              <w:t>3</w:t>
            </w:r>
          </w:p>
        </w:tc>
        <w:tc>
          <w:tcPr>
            <w:tcW w:w="1135" w:type="dxa"/>
            <w:tcBorders>
              <w:top w:val="single" w:sz="2" w:space="0" w:color="auto"/>
              <w:left w:val="nil"/>
              <w:bottom w:val="single" w:sz="2" w:space="0" w:color="auto"/>
              <w:right w:val="nil"/>
            </w:tcBorders>
            <w:vAlign w:val="center"/>
          </w:tcPr>
          <w:p w:rsidR="00A34963" w:rsidRPr="00815D44"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815D44">
              <w:rPr>
                <w:rFonts w:ascii="Arial Narrow" w:hAnsi="Arial Narrow"/>
                <w:color w:val="000000"/>
                <w:lang w:val="es-ES" w:eastAsia="es-ES"/>
              </w:rPr>
              <w:t>0,2</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3076D3">
              <w:rPr>
                <w:rFonts w:ascii="Arial Narrow" w:hAnsi="Arial Narrow"/>
                <w:color w:val="000000"/>
                <w:lang w:val="es-ES" w:eastAsia="es-ES"/>
              </w:rPr>
              <w:t>Nocturnidad</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4,84</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4,95</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5,06</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5,2</w:t>
            </w:r>
            <w:r>
              <w:rPr>
                <w:rFonts w:ascii="Arial Narrow" w:hAnsi="Arial Narrow"/>
                <w:color w:val="000000"/>
                <w:lang w:val="es-ES" w:eastAsia="es-ES"/>
              </w:rPr>
              <w:t>1</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5,53</w:t>
            </w:r>
          </w:p>
        </w:tc>
        <w:tc>
          <w:tcPr>
            <w:tcW w:w="1135" w:type="dxa"/>
            <w:tcBorders>
              <w:top w:val="single" w:sz="2" w:space="0" w:color="auto"/>
              <w:left w:val="nil"/>
              <w:bottom w:val="single" w:sz="2" w:space="0" w:color="auto"/>
              <w:right w:val="nil"/>
            </w:tcBorders>
            <w:shd w:val="clear" w:color="auto" w:fill="auto"/>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14</w:t>
            </w:r>
          </w:p>
        </w:tc>
        <w:tc>
          <w:tcPr>
            <w:tcW w:w="1135" w:type="dxa"/>
            <w:tcBorders>
              <w:top w:val="single" w:sz="2" w:space="0" w:color="auto"/>
              <w:left w:val="nil"/>
              <w:bottom w:val="single" w:sz="2" w:space="0" w:color="auto"/>
              <w:right w:val="nil"/>
            </w:tcBorders>
            <w:shd w:val="clear" w:color="auto" w:fill="auto"/>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6</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3076D3">
              <w:rPr>
                <w:rFonts w:ascii="Arial Narrow" w:hAnsi="Arial Narrow"/>
                <w:color w:val="000000"/>
                <w:lang w:val="es-ES" w:eastAsia="es-ES"/>
              </w:rPr>
              <w:t>Capitación, dispers</w:t>
            </w:r>
            <w:r>
              <w:rPr>
                <w:rFonts w:ascii="Arial Narrow" w:hAnsi="Arial Narrow"/>
                <w:color w:val="000000"/>
                <w:lang w:val="es-ES" w:eastAsia="es-ES"/>
              </w:rPr>
              <w:t>ión</w:t>
            </w:r>
            <w:r w:rsidRPr="003076D3">
              <w:rPr>
                <w:rFonts w:ascii="Arial Narrow" w:hAnsi="Arial Narrow"/>
                <w:color w:val="000000"/>
                <w:lang w:val="es-ES" w:eastAsia="es-ES"/>
              </w:rPr>
              <w:t xml:space="preserve"> geogr</w:t>
            </w:r>
            <w:r>
              <w:rPr>
                <w:rFonts w:ascii="Arial Narrow" w:hAnsi="Arial Narrow"/>
                <w:color w:val="000000"/>
                <w:lang w:val="es-ES" w:eastAsia="es-ES"/>
              </w:rPr>
              <w:t>áfica</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4,49</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4,54</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4,5</w:t>
            </w:r>
            <w:r>
              <w:rPr>
                <w:rFonts w:ascii="Arial Narrow" w:hAnsi="Arial Narrow"/>
                <w:color w:val="000000"/>
                <w:lang w:val="es-ES" w:eastAsia="es-ES"/>
              </w:rPr>
              <w:t>7</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4,61</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4,74</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6</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3</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3076D3">
              <w:rPr>
                <w:rFonts w:ascii="Arial Narrow" w:hAnsi="Arial Narrow"/>
                <w:color w:val="000000"/>
                <w:lang w:val="es-ES" w:eastAsia="es-ES"/>
              </w:rPr>
              <w:t>Prorrata paga vacaciones</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3,54</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3,59</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3,67</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3,84</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4</w:t>
            </w:r>
            <w:r w:rsidRPr="003076D3">
              <w:rPr>
                <w:rFonts w:ascii="Arial Narrow" w:hAnsi="Arial Narrow"/>
                <w:color w:val="000000"/>
                <w:lang w:val="es-ES" w:eastAsia="es-ES"/>
              </w:rPr>
              <w:t>,</w:t>
            </w:r>
            <w:r>
              <w:rPr>
                <w:rFonts w:ascii="Arial Narrow" w:hAnsi="Arial Narrow"/>
                <w:color w:val="000000"/>
                <w:lang w:val="es-ES" w:eastAsia="es-ES"/>
              </w:rPr>
              <w:t>00</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30</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22</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Pr>
                <w:rFonts w:ascii="Arial Narrow" w:hAnsi="Arial Narrow"/>
                <w:color w:val="000000"/>
                <w:lang w:val="es-ES" w:eastAsia="es-ES"/>
              </w:rPr>
              <w:t>Turnos rotatorios</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2,94</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3,05</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3,15</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3,30</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3,</w:t>
            </w:r>
            <w:r>
              <w:rPr>
                <w:rFonts w:ascii="Arial Narrow" w:hAnsi="Arial Narrow"/>
                <w:color w:val="000000"/>
                <w:lang w:val="es-ES" w:eastAsia="es-ES"/>
              </w:rPr>
              <w:t>27</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11</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-1</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3076D3">
              <w:rPr>
                <w:rFonts w:ascii="Arial Narrow" w:hAnsi="Arial Narrow"/>
                <w:color w:val="000000"/>
                <w:lang w:val="es-ES" w:eastAsia="es-ES"/>
              </w:rPr>
              <w:t>Pases visita</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2,23</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2,26</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2,26</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2,22</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2,</w:t>
            </w:r>
            <w:r>
              <w:rPr>
                <w:rFonts w:ascii="Arial Narrow" w:hAnsi="Arial Narrow"/>
                <w:color w:val="000000"/>
                <w:lang w:val="es-ES" w:eastAsia="es-ES"/>
              </w:rPr>
              <w:t>34</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5</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5</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3076D3">
              <w:rPr>
                <w:rFonts w:ascii="Arial Narrow" w:hAnsi="Arial Narrow"/>
                <w:color w:val="000000"/>
                <w:lang w:val="es-ES" w:eastAsia="es-ES"/>
              </w:rPr>
              <w:t>Exceso horas</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0,74</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0,61</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0,58</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0,56</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w:t>
            </w:r>
            <w:r>
              <w:rPr>
                <w:rFonts w:ascii="Arial Narrow" w:hAnsi="Arial Narrow"/>
                <w:color w:val="000000"/>
                <w:lang w:val="es-ES" w:eastAsia="es-ES"/>
              </w:rPr>
              <w:t>65</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-12</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16</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3076D3">
              <w:rPr>
                <w:rFonts w:ascii="Arial Narrow" w:hAnsi="Arial Narrow"/>
                <w:color w:val="000000"/>
                <w:lang w:val="es-ES" w:eastAsia="es-ES"/>
              </w:rPr>
              <w:t>Jefe guardia</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0,25</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0,25</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0,27</w:t>
            </w:r>
          </w:p>
        </w:tc>
        <w:tc>
          <w:tcPr>
            <w:tcW w:w="765"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0,27</w:t>
            </w:r>
          </w:p>
        </w:tc>
        <w:tc>
          <w:tcPr>
            <w:tcW w:w="766" w:type="dxa"/>
            <w:tcBorders>
              <w:top w:val="single" w:sz="2" w:space="0" w:color="auto"/>
              <w:left w:val="nil"/>
              <w:bottom w:val="single" w:sz="2"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0,27</w:t>
            </w:r>
          </w:p>
        </w:tc>
        <w:tc>
          <w:tcPr>
            <w:tcW w:w="1135" w:type="dxa"/>
            <w:tcBorders>
              <w:top w:val="single" w:sz="2" w:space="0" w:color="auto"/>
              <w:left w:val="nil"/>
              <w:bottom w:val="single" w:sz="2"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8</w:t>
            </w:r>
          </w:p>
        </w:tc>
        <w:tc>
          <w:tcPr>
            <w:tcW w:w="1135" w:type="dxa"/>
            <w:tcBorders>
              <w:top w:val="single" w:sz="2" w:space="0" w:color="auto"/>
              <w:left w:val="nil"/>
              <w:bottom w:val="single" w:sz="2"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0</w:t>
            </w:r>
          </w:p>
        </w:tc>
      </w:tr>
      <w:tr w:rsidR="00A34963" w:rsidRPr="003076D3" w:rsidTr="00501249">
        <w:trPr>
          <w:trHeight w:val="198"/>
          <w:jc w:val="center"/>
        </w:trPr>
        <w:tc>
          <w:tcPr>
            <w:tcW w:w="2694" w:type="dxa"/>
            <w:tcBorders>
              <w:top w:val="single" w:sz="2" w:space="0" w:color="auto"/>
              <w:left w:val="nil"/>
              <w:bottom w:val="single" w:sz="2" w:space="0" w:color="auto"/>
              <w:right w:val="nil"/>
            </w:tcBorders>
            <w:shd w:val="clear" w:color="auto" w:fill="auto"/>
            <w:noWrap/>
            <w:vAlign w:val="center"/>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Pr>
                <w:rFonts w:ascii="Arial Narrow" w:hAnsi="Arial Narrow"/>
                <w:color w:val="000000"/>
                <w:lang w:val="es-ES" w:eastAsia="es-ES"/>
              </w:rPr>
              <w:t>Guardia loc. contenido asistencial</w:t>
            </w:r>
          </w:p>
        </w:tc>
        <w:tc>
          <w:tcPr>
            <w:tcW w:w="765" w:type="dxa"/>
            <w:tcBorders>
              <w:top w:val="single" w:sz="2" w:space="0" w:color="auto"/>
              <w:left w:val="nil"/>
              <w:bottom w:val="single" w:sz="2" w:space="0" w:color="auto"/>
              <w:right w:val="nil"/>
            </w:tcBorders>
            <w:shd w:val="clear" w:color="auto" w:fill="auto"/>
            <w:noWrap/>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0,30</w:t>
            </w:r>
          </w:p>
        </w:tc>
        <w:tc>
          <w:tcPr>
            <w:tcW w:w="765" w:type="dxa"/>
            <w:tcBorders>
              <w:top w:val="single" w:sz="2" w:space="0" w:color="auto"/>
              <w:left w:val="nil"/>
              <w:bottom w:val="single" w:sz="2" w:space="0" w:color="auto"/>
              <w:right w:val="nil"/>
            </w:tcBorders>
            <w:shd w:val="clear" w:color="auto" w:fill="auto"/>
            <w:noWrap/>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0,31</w:t>
            </w:r>
          </w:p>
        </w:tc>
        <w:tc>
          <w:tcPr>
            <w:tcW w:w="766" w:type="dxa"/>
            <w:tcBorders>
              <w:top w:val="single" w:sz="2" w:space="0" w:color="auto"/>
              <w:left w:val="nil"/>
              <w:bottom w:val="single" w:sz="2" w:space="0" w:color="auto"/>
              <w:right w:val="nil"/>
            </w:tcBorders>
            <w:shd w:val="clear" w:color="auto" w:fill="auto"/>
            <w:noWrap/>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0,33</w:t>
            </w:r>
          </w:p>
        </w:tc>
        <w:tc>
          <w:tcPr>
            <w:tcW w:w="765" w:type="dxa"/>
            <w:tcBorders>
              <w:top w:val="single" w:sz="2" w:space="0" w:color="auto"/>
              <w:left w:val="nil"/>
              <w:bottom w:val="single" w:sz="2" w:space="0" w:color="auto"/>
              <w:right w:val="nil"/>
            </w:tcBorders>
            <w:shd w:val="clear" w:color="auto" w:fill="auto"/>
            <w:noWrap/>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0,29</w:t>
            </w:r>
          </w:p>
        </w:tc>
        <w:tc>
          <w:tcPr>
            <w:tcW w:w="766" w:type="dxa"/>
            <w:tcBorders>
              <w:top w:val="single" w:sz="2" w:space="0" w:color="auto"/>
              <w:left w:val="nil"/>
              <w:bottom w:val="single" w:sz="2" w:space="0" w:color="auto"/>
              <w:right w:val="nil"/>
            </w:tcBorders>
            <w:shd w:val="clear" w:color="auto" w:fill="auto"/>
            <w:noWrap/>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0,26</w:t>
            </w:r>
          </w:p>
        </w:tc>
        <w:tc>
          <w:tcPr>
            <w:tcW w:w="1135" w:type="dxa"/>
            <w:tcBorders>
              <w:top w:val="single" w:sz="2" w:space="0" w:color="auto"/>
              <w:left w:val="nil"/>
              <w:bottom w:val="single" w:sz="2" w:space="0" w:color="auto"/>
              <w:right w:val="nil"/>
            </w:tcBorders>
            <w:vAlign w:val="center"/>
          </w:tcPr>
          <w:p w:rsidR="00A34963" w:rsidRPr="00815D44"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815D44">
              <w:rPr>
                <w:rFonts w:ascii="Arial Narrow" w:hAnsi="Arial Narrow"/>
                <w:color w:val="000000"/>
                <w:lang w:val="es-ES" w:eastAsia="es-ES"/>
              </w:rPr>
              <w:t>-13</w:t>
            </w:r>
          </w:p>
        </w:tc>
        <w:tc>
          <w:tcPr>
            <w:tcW w:w="1135" w:type="dxa"/>
            <w:tcBorders>
              <w:top w:val="single" w:sz="2" w:space="0" w:color="auto"/>
              <w:left w:val="nil"/>
              <w:bottom w:val="single" w:sz="2" w:space="0" w:color="auto"/>
              <w:right w:val="nil"/>
            </w:tcBorders>
            <w:vAlign w:val="center"/>
          </w:tcPr>
          <w:p w:rsidR="00A34963" w:rsidRPr="00815D44"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815D44">
              <w:rPr>
                <w:rFonts w:ascii="Arial Narrow" w:hAnsi="Arial Narrow"/>
                <w:color w:val="000000"/>
                <w:lang w:val="es-ES" w:eastAsia="es-ES"/>
              </w:rPr>
              <w:t>-10</w:t>
            </w:r>
          </w:p>
        </w:tc>
      </w:tr>
      <w:tr w:rsidR="00A34963" w:rsidRPr="003076D3" w:rsidTr="00501249">
        <w:trPr>
          <w:trHeight w:val="198"/>
          <w:jc w:val="center"/>
        </w:trPr>
        <w:tc>
          <w:tcPr>
            <w:tcW w:w="2694" w:type="dxa"/>
            <w:tcBorders>
              <w:top w:val="single" w:sz="2" w:space="0" w:color="auto"/>
              <w:left w:val="nil"/>
              <w:bottom w:val="single" w:sz="4"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3076D3">
              <w:rPr>
                <w:rFonts w:ascii="Arial Narrow" w:hAnsi="Arial Narrow"/>
                <w:color w:val="000000"/>
                <w:lang w:val="es-ES" w:eastAsia="es-ES"/>
              </w:rPr>
              <w:t>Horas contenido asist</w:t>
            </w:r>
            <w:r>
              <w:rPr>
                <w:rFonts w:ascii="Arial Narrow" w:hAnsi="Arial Narrow"/>
                <w:color w:val="000000"/>
                <w:lang w:val="es-ES" w:eastAsia="es-ES"/>
              </w:rPr>
              <w:t>encial</w:t>
            </w:r>
          </w:p>
        </w:tc>
        <w:tc>
          <w:tcPr>
            <w:tcW w:w="765" w:type="dxa"/>
            <w:tcBorders>
              <w:top w:val="single" w:sz="2" w:space="0" w:color="auto"/>
              <w:left w:val="nil"/>
              <w:bottom w:val="single" w:sz="4"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0,10</w:t>
            </w:r>
          </w:p>
        </w:tc>
        <w:tc>
          <w:tcPr>
            <w:tcW w:w="765" w:type="dxa"/>
            <w:tcBorders>
              <w:top w:val="single" w:sz="2" w:space="0" w:color="auto"/>
              <w:left w:val="nil"/>
              <w:bottom w:val="single" w:sz="4"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0,10</w:t>
            </w:r>
          </w:p>
        </w:tc>
        <w:tc>
          <w:tcPr>
            <w:tcW w:w="766" w:type="dxa"/>
            <w:tcBorders>
              <w:top w:val="single" w:sz="2" w:space="0" w:color="auto"/>
              <w:left w:val="nil"/>
              <w:bottom w:val="single" w:sz="4"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0,10</w:t>
            </w:r>
          </w:p>
        </w:tc>
        <w:tc>
          <w:tcPr>
            <w:tcW w:w="765" w:type="dxa"/>
            <w:tcBorders>
              <w:top w:val="single" w:sz="2" w:space="0" w:color="auto"/>
              <w:left w:val="nil"/>
              <w:bottom w:val="single" w:sz="4"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0,11</w:t>
            </w:r>
          </w:p>
        </w:tc>
        <w:tc>
          <w:tcPr>
            <w:tcW w:w="766" w:type="dxa"/>
            <w:tcBorders>
              <w:top w:val="single" w:sz="2" w:space="0" w:color="auto"/>
              <w:left w:val="nil"/>
              <w:bottom w:val="single" w:sz="4" w:space="0" w:color="auto"/>
              <w:right w:val="nil"/>
            </w:tcBorders>
            <w:shd w:val="clear" w:color="auto" w:fill="auto"/>
            <w:noWrap/>
            <w:vAlign w:val="center"/>
            <w:hideMark/>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3076D3">
              <w:rPr>
                <w:rFonts w:ascii="Arial Narrow" w:hAnsi="Arial Narrow"/>
                <w:color w:val="000000"/>
                <w:lang w:val="es-ES" w:eastAsia="es-ES"/>
              </w:rPr>
              <w:t>0,1</w:t>
            </w:r>
            <w:r>
              <w:rPr>
                <w:rFonts w:ascii="Arial Narrow" w:hAnsi="Arial Narrow"/>
                <w:color w:val="000000"/>
                <w:lang w:val="es-ES" w:eastAsia="es-ES"/>
              </w:rPr>
              <w:t>0</w:t>
            </w:r>
          </w:p>
        </w:tc>
        <w:tc>
          <w:tcPr>
            <w:tcW w:w="1135" w:type="dxa"/>
            <w:tcBorders>
              <w:top w:val="single" w:sz="2" w:space="0" w:color="auto"/>
              <w:left w:val="nil"/>
              <w:bottom w:val="single" w:sz="4" w:space="0" w:color="auto"/>
              <w:right w:val="nil"/>
            </w:tcBorders>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w:t>
            </w:r>
          </w:p>
        </w:tc>
        <w:tc>
          <w:tcPr>
            <w:tcW w:w="1135" w:type="dxa"/>
            <w:tcBorders>
              <w:top w:val="single" w:sz="2" w:space="0" w:color="auto"/>
              <w:left w:val="nil"/>
              <w:bottom w:val="single" w:sz="4" w:space="0" w:color="auto"/>
              <w:right w:val="nil"/>
            </w:tcBorders>
            <w:vAlign w:val="center"/>
          </w:tcPr>
          <w:p w:rsidR="00A34963" w:rsidRPr="003076D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-9</w:t>
            </w:r>
          </w:p>
        </w:tc>
      </w:tr>
      <w:tr w:rsidR="00A34963" w:rsidRPr="003076D3" w:rsidTr="00501249">
        <w:trPr>
          <w:trHeight w:val="255"/>
          <w:jc w:val="center"/>
        </w:trPr>
        <w:tc>
          <w:tcPr>
            <w:tcW w:w="2694"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left"/>
              <w:rPr>
                <w:rFonts w:ascii="Arial" w:hAnsi="Arial" w:cs="Arial"/>
                <w:color w:val="000000"/>
                <w:sz w:val="18"/>
                <w:szCs w:val="18"/>
                <w:lang w:val="es-ES" w:eastAsia="es-ES"/>
              </w:rPr>
            </w:pPr>
            <w:r w:rsidRPr="003076D3">
              <w:rPr>
                <w:rFonts w:ascii="Arial" w:hAnsi="Arial" w:cs="Arial"/>
                <w:color w:val="000000"/>
                <w:sz w:val="18"/>
                <w:szCs w:val="18"/>
                <w:lang w:val="es-ES" w:eastAsia="es-ES"/>
              </w:rPr>
              <w:t>Total general</w:t>
            </w:r>
          </w:p>
        </w:tc>
        <w:tc>
          <w:tcPr>
            <w:tcW w:w="76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3076D3">
              <w:rPr>
                <w:rFonts w:ascii="Arial" w:hAnsi="Arial" w:cs="Arial"/>
                <w:color w:val="000000"/>
                <w:sz w:val="18"/>
                <w:szCs w:val="18"/>
                <w:lang w:val="es-ES" w:eastAsia="es-ES"/>
              </w:rPr>
              <w:t>52,69</w:t>
            </w:r>
          </w:p>
        </w:tc>
        <w:tc>
          <w:tcPr>
            <w:tcW w:w="76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3076D3">
              <w:rPr>
                <w:rFonts w:ascii="Arial" w:hAnsi="Arial" w:cs="Arial"/>
                <w:color w:val="000000"/>
                <w:sz w:val="18"/>
                <w:szCs w:val="18"/>
                <w:lang w:val="es-ES" w:eastAsia="es-ES"/>
              </w:rPr>
              <w:t>53,38</w:t>
            </w:r>
          </w:p>
        </w:tc>
        <w:tc>
          <w:tcPr>
            <w:tcW w:w="766"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3076D3">
              <w:rPr>
                <w:rFonts w:ascii="Arial" w:hAnsi="Arial" w:cs="Arial"/>
                <w:color w:val="000000"/>
                <w:sz w:val="18"/>
                <w:szCs w:val="18"/>
                <w:lang w:val="es-ES" w:eastAsia="es-ES"/>
              </w:rPr>
              <w:t>55,39</w:t>
            </w:r>
          </w:p>
        </w:tc>
        <w:tc>
          <w:tcPr>
            <w:tcW w:w="76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3076D3">
              <w:rPr>
                <w:rFonts w:ascii="Arial" w:hAnsi="Arial" w:cs="Arial"/>
                <w:color w:val="000000"/>
                <w:sz w:val="18"/>
                <w:szCs w:val="18"/>
                <w:lang w:val="es-ES" w:eastAsia="es-ES"/>
              </w:rPr>
              <w:t>58,75</w:t>
            </w:r>
          </w:p>
        </w:tc>
        <w:tc>
          <w:tcPr>
            <w:tcW w:w="766"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62,45</w:t>
            </w:r>
          </w:p>
        </w:tc>
        <w:tc>
          <w:tcPr>
            <w:tcW w:w="1135" w:type="dxa"/>
            <w:tcBorders>
              <w:top w:val="single" w:sz="4" w:space="0" w:color="auto"/>
              <w:left w:val="nil"/>
              <w:bottom w:val="single" w:sz="4" w:space="0" w:color="auto"/>
              <w:right w:val="nil"/>
            </w:tcBorders>
            <w:shd w:val="clear" w:color="auto" w:fill="8DB3E2" w:themeFill="text2" w:themeFillTint="66"/>
            <w:vAlign w:val="center"/>
          </w:tcPr>
          <w:p w:rsidR="00A34963" w:rsidRPr="007771CF"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19</w:t>
            </w:r>
          </w:p>
        </w:tc>
        <w:tc>
          <w:tcPr>
            <w:tcW w:w="1135" w:type="dxa"/>
            <w:tcBorders>
              <w:top w:val="single" w:sz="4" w:space="0" w:color="auto"/>
              <w:left w:val="nil"/>
              <w:bottom w:val="single" w:sz="4" w:space="0" w:color="auto"/>
              <w:right w:val="nil"/>
            </w:tcBorders>
            <w:shd w:val="clear" w:color="auto" w:fill="8DB3E2" w:themeFill="text2" w:themeFillTint="66"/>
            <w:vAlign w:val="center"/>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3076D3">
              <w:rPr>
                <w:rFonts w:ascii="Arial" w:hAnsi="Arial" w:cs="Arial"/>
                <w:color w:val="000000"/>
                <w:sz w:val="18"/>
                <w:szCs w:val="18"/>
                <w:lang w:val="es-ES" w:eastAsia="es-ES"/>
              </w:rPr>
              <w:t>6</w:t>
            </w:r>
          </w:p>
        </w:tc>
      </w:tr>
    </w:tbl>
    <w:p w:rsidR="00051444" w:rsidRDefault="005B3773" w:rsidP="005B3773">
      <w:pPr>
        <w:pStyle w:val="texto"/>
        <w:tabs>
          <w:tab w:val="clear" w:pos="2835"/>
          <w:tab w:val="clear" w:pos="3969"/>
          <w:tab w:val="clear" w:pos="5103"/>
          <w:tab w:val="clear" w:pos="6237"/>
          <w:tab w:val="clear" w:pos="7371"/>
        </w:tabs>
        <w:spacing w:before="240"/>
        <w:rPr>
          <w:szCs w:val="26"/>
        </w:rPr>
      </w:pPr>
      <w:r>
        <w:rPr>
          <w:szCs w:val="26"/>
        </w:rPr>
        <w:t xml:space="preserve">El gasto medio en el periodo analizado fue de 56,53 millones y en 2019 de 62,45 millones; en este último año, este importe fue un 19 y un seis por ciento </w:t>
      </w:r>
      <w:proofErr w:type="gramStart"/>
      <w:r>
        <w:rPr>
          <w:szCs w:val="26"/>
        </w:rPr>
        <w:t>superior</w:t>
      </w:r>
      <w:proofErr w:type="gramEnd"/>
      <w:r>
        <w:rPr>
          <w:szCs w:val="26"/>
        </w:rPr>
        <w:t xml:space="preserve"> al de 2015 y 2018 respectivamente. </w:t>
      </w:r>
    </w:p>
    <w:p w:rsidR="00051444" w:rsidRDefault="00051444">
      <w:pPr>
        <w:spacing w:after="0"/>
        <w:ind w:firstLine="0"/>
        <w:jc w:val="left"/>
        <w:rPr>
          <w:spacing w:val="6"/>
          <w:sz w:val="26"/>
          <w:szCs w:val="26"/>
        </w:rPr>
      </w:pPr>
      <w:r>
        <w:rPr>
          <w:szCs w:val="26"/>
        </w:rPr>
        <w:br w:type="page"/>
      </w:r>
    </w:p>
    <w:p w:rsidR="005B3773" w:rsidRDefault="005B3773" w:rsidP="005B3773">
      <w:pPr>
        <w:pStyle w:val="texto"/>
        <w:tabs>
          <w:tab w:val="clear" w:pos="2835"/>
          <w:tab w:val="clear" w:pos="3969"/>
          <w:tab w:val="clear" w:pos="5103"/>
          <w:tab w:val="clear" w:pos="6237"/>
          <w:tab w:val="clear" w:pos="7371"/>
        </w:tabs>
        <w:spacing w:before="120" w:after="240"/>
        <w:rPr>
          <w:szCs w:val="26"/>
        </w:rPr>
      </w:pPr>
      <w:r>
        <w:rPr>
          <w:szCs w:val="26"/>
        </w:rPr>
        <w:lastRenderedPageBreak/>
        <w:t>El peso de cada concepto en el conjunto de retribuciones es prácticamente el mismo en todos los años analizados tal y como mostramos a continuación:</w:t>
      </w:r>
    </w:p>
    <w:tbl>
      <w:tblPr>
        <w:tblW w:w="8833" w:type="dxa"/>
        <w:jc w:val="center"/>
        <w:tblLayout w:type="fixed"/>
        <w:tblCellMar>
          <w:left w:w="70" w:type="dxa"/>
          <w:right w:w="70" w:type="dxa"/>
        </w:tblCellMar>
        <w:tblLook w:val="04A0" w:firstRow="1" w:lastRow="0" w:firstColumn="1" w:lastColumn="0" w:noHBand="0" w:noVBand="1"/>
      </w:tblPr>
      <w:tblGrid>
        <w:gridCol w:w="3527"/>
        <w:gridCol w:w="1045"/>
        <w:gridCol w:w="1045"/>
        <w:gridCol w:w="1045"/>
        <w:gridCol w:w="1045"/>
        <w:gridCol w:w="1126"/>
      </w:tblGrid>
      <w:tr w:rsidR="00A34963" w:rsidRPr="008533C3" w:rsidTr="00501249">
        <w:trPr>
          <w:trHeight w:val="255"/>
          <w:jc w:val="center"/>
        </w:trPr>
        <w:tc>
          <w:tcPr>
            <w:tcW w:w="3527"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left"/>
              <w:rPr>
                <w:rFonts w:ascii="Calibri" w:hAnsi="Calibri" w:cs="Calibri"/>
                <w:b/>
                <w:bCs/>
                <w:sz w:val="22"/>
                <w:szCs w:val="22"/>
                <w:lang w:val="es-ES" w:eastAsia="es-ES"/>
              </w:rPr>
            </w:pPr>
            <w:r w:rsidRPr="008533C3">
              <w:rPr>
                <w:rFonts w:ascii="Arial" w:hAnsi="Arial" w:cs="Arial"/>
                <w:sz w:val="18"/>
                <w:szCs w:val="18"/>
                <w:lang w:val="es-ES" w:eastAsia="es-ES"/>
              </w:rPr>
              <w:t>Concepto</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lang w:val="es-ES" w:eastAsia="es-ES"/>
              </w:rPr>
            </w:pPr>
            <w:r w:rsidRPr="008533C3">
              <w:rPr>
                <w:rFonts w:ascii="Arial" w:hAnsi="Arial" w:cs="Arial"/>
                <w:sz w:val="18"/>
                <w:szCs w:val="18"/>
                <w:lang w:val="es-ES" w:eastAsia="es-ES"/>
              </w:rPr>
              <w:t xml:space="preserve"> 2015</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lang w:val="es-ES" w:eastAsia="es-ES"/>
              </w:rPr>
            </w:pPr>
            <w:r w:rsidRPr="008533C3">
              <w:rPr>
                <w:rFonts w:ascii="Arial" w:hAnsi="Arial" w:cs="Arial"/>
                <w:sz w:val="18"/>
                <w:szCs w:val="18"/>
                <w:lang w:val="es-ES" w:eastAsia="es-ES"/>
              </w:rPr>
              <w:t>2016</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lang w:val="es-ES" w:eastAsia="es-ES"/>
              </w:rPr>
            </w:pPr>
            <w:r w:rsidRPr="008533C3">
              <w:rPr>
                <w:rFonts w:ascii="Arial" w:hAnsi="Arial" w:cs="Arial"/>
                <w:sz w:val="18"/>
                <w:szCs w:val="18"/>
                <w:lang w:val="es-ES" w:eastAsia="es-ES"/>
              </w:rPr>
              <w:t>2017</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lang w:val="es-ES" w:eastAsia="es-ES"/>
              </w:rPr>
            </w:pPr>
            <w:r w:rsidRPr="008533C3">
              <w:rPr>
                <w:rFonts w:ascii="Arial" w:hAnsi="Arial" w:cs="Arial"/>
                <w:sz w:val="18"/>
                <w:szCs w:val="18"/>
                <w:lang w:val="es-ES" w:eastAsia="es-ES"/>
              </w:rPr>
              <w:t>2018</w:t>
            </w:r>
          </w:p>
        </w:tc>
        <w:tc>
          <w:tcPr>
            <w:tcW w:w="1126"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lang w:val="es-ES" w:eastAsia="es-ES"/>
              </w:rPr>
            </w:pPr>
            <w:r w:rsidRPr="008533C3">
              <w:rPr>
                <w:rFonts w:ascii="Arial" w:hAnsi="Arial" w:cs="Arial"/>
                <w:sz w:val="18"/>
                <w:szCs w:val="18"/>
                <w:lang w:val="es-ES" w:eastAsia="es-ES"/>
              </w:rPr>
              <w:t>2019</w:t>
            </w:r>
          </w:p>
        </w:tc>
      </w:tr>
      <w:tr w:rsidR="00A34963" w:rsidRPr="004B4972" w:rsidTr="00501249">
        <w:trPr>
          <w:trHeight w:val="198"/>
          <w:jc w:val="center"/>
        </w:trPr>
        <w:tc>
          <w:tcPr>
            <w:tcW w:w="3527" w:type="dxa"/>
            <w:tcBorders>
              <w:top w:val="single" w:sz="4" w:space="0" w:color="auto"/>
              <w:left w:val="nil"/>
              <w:bottom w:val="single" w:sz="2" w:space="0" w:color="auto"/>
              <w:right w:val="nil"/>
            </w:tcBorders>
            <w:shd w:val="clear" w:color="auto" w:fill="auto"/>
            <w:noWrap/>
            <w:vAlign w:val="center"/>
          </w:tcPr>
          <w:p w:rsidR="00A34963" w:rsidRPr="004B4972" w:rsidRDefault="00A34963" w:rsidP="00501249">
            <w:pPr>
              <w:autoSpaceDE w:val="0"/>
              <w:autoSpaceDN w:val="0"/>
              <w:adjustRightInd w:val="0"/>
              <w:spacing w:after="0" w:line="276" w:lineRule="auto"/>
              <w:ind w:firstLine="0"/>
              <w:jc w:val="left"/>
              <w:rPr>
                <w:rFonts w:ascii="Arial Narrow" w:hAnsi="Arial Narrow"/>
                <w:lang w:val="es-ES" w:eastAsia="es-ES"/>
              </w:rPr>
            </w:pPr>
            <w:r w:rsidRPr="004B4972">
              <w:rPr>
                <w:rFonts w:ascii="Arial Narrow" w:hAnsi="Arial Narrow"/>
                <w:lang w:val="es-ES" w:eastAsia="es-ES"/>
              </w:rPr>
              <w:t>Guardias presencia física</w:t>
            </w:r>
          </w:p>
        </w:tc>
        <w:tc>
          <w:tcPr>
            <w:tcW w:w="1045" w:type="dxa"/>
            <w:tcBorders>
              <w:top w:val="single" w:sz="4" w:space="0" w:color="auto"/>
              <w:left w:val="nil"/>
              <w:bottom w:val="single" w:sz="2" w:space="0" w:color="auto"/>
              <w:right w:val="nil"/>
            </w:tcBorders>
            <w:shd w:val="clear" w:color="auto" w:fill="auto"/>
            <w:noWrap/>
            <w:vAlign w:val="center"/>
          </w:tcPr>
          <w:p w:rsidR="00A34963" w:rsidRPr="004B4972" w:rsidRDefault="00A34963" w:rsidP="00501249">
            <w:pPr>
              <w:spacing w:after="0"/>
              <w:ind w:firstLine="0"/>
              <w:jc w:val="right"/>
              <w:rPr>
                <w:rFonts w:ascii="Arial Narrow" w:hAnsi="Arial Narrow" w:cs="Calibri"/>
                <w:color w:val="000000"/>
                <w:lang w:val="es-ES" w:eastAsia="es-ES"/>
              </w:rPr>
            </w:pPr>
            <w:r w:rsidRPr="004B4972">
              <w:rPr>
                <w:rFonts w:ascii="Arial Narrow" w:hAnsi="Arial Narrow" w:cs="Calibri"/>
                <w:color w:val="000000"/>
              </w:rPr>
              <w:t>35,8</w:t>
            </w:r>
          </w:p>
        </w:tc>
        <w:tc>
          <w:tcPr>
            <w:tcW w:w="1045" w:type="dxa"/>
            <w:tcBorders>
              <w:top w:val="single" w:sz="4"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35,2</w:t>
            </w:r>
          </w:p>
        </w:tc>
        <w:tc>
          <w:tcPr>
            <w:tcW w:w="1045" w:type="dxa"/>
            <w:tcBorders>
              <w:top w:val="single" w:sz="4"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34,0</w:t>
            </w:r>
          </w:p>
        </w:tc>
        <w:tc>
          <w:tcPr>
            <w:tcW w:w="1045" w:type="dxa"/>
            <w:tcBorders>
              <w:top w:val="single" w:sz="4"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33,7</w:t>
            </w:r>
          </w:p>
        </w:tc>
        <w:tc>
          <w:tcPr>
            <w:tcW w:w="1126" w:type="dxa"/>
            <w:tcBorders>
              <w:top w:val="single" w:sz="4"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33,5</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lang w:val="es-ES" w:eastAsia="es-ES"/>
              </w:rPr>
            </w:pPr>
            <w:r w:rsidRPr="004B4972">
              <w:rPr>
                <w:rFonts w:ascii="Arial Narrow" w:hAnsi="Arial Narrow"/>
                <w:lang w:val="es-ES" w:eastAsia="es-ES"/>
              </w:rPr>
              <w:t>Festivos</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13,8</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14,0</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14,4</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14,4</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14,5</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lang w:val="es-ES" w:eastAsia="es-ES"/>
              </w:rPr>
            </w:pPr>
            <w:r w:rsidRPr="004B4972">
              <w:rPr>
                <w:rFonts w:ascii="Arial Narrow" w:hAnsi="Arial Narrow"/>
                <w:lang w:val="es-ES" w:eastAsia="es-ES"/>
              </w:rPr>
              <w:t>Productividad</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3,6</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4,1</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6,1</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8,0</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9,5</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lang w:val="es-ES" w:eastAsia="es-ES"/>
              </w:rPr>
            </w:pPr>
            <w:r w:rsidRPr="004B4972">
              <w:rPr>
                <w:rFonts w:ascii="Arial Narrow" w:hAnsi="Arial Narrow"/>
                <w:lang w:val="es-ES" w:eastAsia="es-ES"/>
              </w:rPr>
              <w:t>Guardias localizada</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9,9</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9,8</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9,4</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9,2</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8,6</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lang w:val="es-ES" w:eastAsia="es-ES"/>
              </w:rPr>
            </w:pPr>
            <w:r w:rsidRPr="004B4972">
              <w:rPr>
                <w:rFonts w:ascii="Arial Narrow" w:hAnsi="Arial Narrow"/>
                <w:lang w:val="es-ES" w:eastAsia="es-ES"/>
              </w:rPr>
              <w:t>Nocturnidad</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9,2</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9,3</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9,1</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8,9</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8,9</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lang w:val="es-ES" w:eastAsia="es-ES"/>
              </w:rPr>
            </w:pPr>
            <w:r w:rsidRPr="004B4972">
              <w:rPr>
                <w:rFonts w:ascii="Arial Narrow" w:hAnsi="Arial Narrow"/>
                <w:lang w:val="es-ES" w:eastAsia="es-ES"/>
              </w:rPr>
              <w:t>Capitación, dispersión geográfica</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8,5</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8,5</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8,3</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7,8</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7,6</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lang w:val="es-ES" w:eastAsia="es-ES"/>
              </w:rPr>
            </w:pPr>
            <w:r w:rsidRPr="004B4972">
              <w:rPr>
                <w:rFonts w:ascii="Arial Narrow" w:hAnsi="Arial Narrow"/>
                <w:lang w:val="es-ES" w:eastAsia="es-ES"/>
              </w:rPr>
              <w:t>Prorrata paga vacaciones</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6,7</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6,7</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6,6</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6,5</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6,4</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lang w:val="es-ES" w:eastAsia="es-ES"/>
              </w:rPr>
            </w:pPr>
            <w:r w:rsidRPr="004B4972">
              <w:rPr>
                <w:rFonts w:ascii="Arial Narrow" w:hAnsi="Arial Narrow"/>
                <w:lang w:val="es-ES" w:eastAsia="es-ES"/>
              </w:rPr>
              <w:t>Turnos rotatorios</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5,6</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5,7</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5,7</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5,6</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5,2</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lang w:val="es-ES" w:eastAsia="es-ES"/>
              </w:rPr>
            </w:pPr>
            <w:r w:rsidRPr="004B4972">
              <w:rPr>
                <w:rFonts w:ascii="Arial Narrow" w:hAnsi="Arial Narrow"/>
                <w:lang w:val="es-ES" w:eastAsia="es-ES"/>
              </w:rPr>
              <w:t>Pases visita</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4,2</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4,2</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4,1</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3,8</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3,8</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lang w:val="es-ES" w:eastAsia="es-ES"/>
              </w:rPr>
            </w:pPr>
            <w:r w:rsidRPr="004B4972">
              <w:rPr>
                <w:rFonts w:ascii="Arial Narrow" w:hAnsi="Arial Narrow"/>
                <w:lang w:val="es-ES" w:eastAsia="es-ES"/>
              </w:rPr>
              <w:t>Exceso horas</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1,4</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1,2</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1,0</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0,9</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1,0</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lang w:val="es-ES" w:eastAsia="es-ES"/>
              </w:rPr>
            </w:pPr>
            <w:r w:rsidRPr="004B4972">
              <w:rPr>
                <w:rFonts w:ascii="Arial Narrow" w:hAnsi="Arial Narrow"/>
                <w:lang w:val="es-ES" w:eastAsia="es-ES"/>
              </w:rPr>
              <w:t>Jefe guardia</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0,5</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0,5</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0,5</w:t>
            </w:r>
          </w:p>
        </w:tc>
        <w:tc>
          <w:tcPr>
            <w:tcW w:w="1045"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0,5</w:t>
            </w:r>
          </w:p>
        </w:tc>
        <w:tc>
          <w:tcPr>
            <w:tcW w:w="1126" w:type="dxa"/>
            <w:tcBorders>
              <w:top w:val="single" w:sz="2" w:space="0" w:color="auto"/>
              <w:left w:val="nil"/>
              <w:bottom w:val="single" w:sz="2"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0,4</w:t>
            </w:r>
          </w:p>
        </w:tc>
      </w:tr>
      <w:tr w:rsidR="00A34963" w:rsidRPr="004B4972" w:rsidTr="00501249">
        <w:trPr>
          <w:trHeight w:val="198"/>
          <w:jc w:val="center"/>
        </w:trPr>
        <w:tc>
          <w:tcPr>
            <w:tcW w:w="3527" w:type="dxa"/>
            <w:tcBorders>
              <w:top w:val="single" w:sz="2" w:space="0" w:color="auto"/>
              <w:left w:val="nil"/>
              <w:bottom w:val="single" w:sz="2" w:space="0" w:color="auto"/>
              <w:right w:val="nil"/>
            </w:tcBorders>
            <w:shd w:val="clear" w:color="auto" w:fill="auto"/>
            <w:noWrap/>
            <w:vAlign w:val="center"/>
          </w:tcPr>
          <w:p w:rsidR="00A34963" w:rsidRPr="004B4972" w:rsidRDefault="00A34963" w:rsidP="00501249">
            <w:pPr>
              <w:autoSpaceDE w:val="0"/>
              <w:autoSpaceDN w:val="0"/>
              <w:adjustRightInd w:val="0"/>
              <w:spacing w:after="0" w:line="276" w:lineRule="auto"/>
              <w:ind w:firstLine="0"/>
              <w:jc w:val="left"/>
              <w:rPr>
                <w:rFonts w:ascii="Arial Narrow" w:hAnsi="Arial Narrow"/>
                <w:lang w:val="es-ES" w:eastAsia="es-ES"/>
              </w:rPr>
            </w:pPr>
            <w:r w:rsidRPr="004B4972">
              <w:rPr>
                <w:rFonts w:ascii="Arial Narrow" w:hAnsi="Arial Narrow"/>
                <w:lang w:val="es-ES" w:eastAsia="es-ES"/>
              </w:rPr>
              <w:t>Guardia loc. contenido asistencial</w:t>
            </w:r>
          </w:p>
        </w:tc>
        <w:tc>
          <w:tcPr>
            <w:tcW w:w="1045" w:type="dxa"/>
            <w:tcBorders>
              <w:top w:val="single" w:sz="2"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0,6</w:t>
            </w:r>
          </w:p>
        </w:tc>
        <w:tc>
          <w:tcPr>
            <w:tcW w:w="1045" w:type="dxa"/>
            <w:tcBorders>
              <w:top w:val="single" w:sz="2"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0,6</w:t>
            </w:r>
          </w:p>
        </w:tc>
        <w:tc>
          <w:tcPr>
            <w:tcW w:w="1045" w:type="dxa"/>
            <w:tcBorders>
              <w:top w:val="single" w:sz="2"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0,6</w:t>
            </w:r>
          </w:p>
        </w:tc>
        <w:tc>
          <w:tcPr>
            <w:tcW w:w="1045" w:type="dxa"/>
            <w:tcBorders>
              <w:top w:val="single" w:sz="2"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0,5</w:t>
            </w:r>
          </w:p>
        </w:tc>
        <w:tc>
          <w:tcPr>
            <w:tcW w:w="1126" w:type="dxa"/>
            <w:tcBorders>
              <w:top w:val="single" w:sz="2" w:space="0" w:color="auto"/>
              <w:left w:val="nil"/>
              <w:bottom w:val="single" w:sz="2" w:space="0" w:color="auto"/>
              <w:right w:val="nil"/>
            </w:tcBorders>
            <w:shd w:val="clear" w:color="auto" w:fill="auto"/>
            <w:noWrap/>
            <w:vAlign w:val="center"/>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0,4</w:t>
            </w:r>
          </w:p>
        </w:tc>
      </w:tr>
      <w:tr w:rsidR="00A34963" w:rsidRPr="004B4972" w:rsidTr="00501249">
        <w:trPr>
          <w:trHeight w:val="198"/>
          <w:jc w:val="center"/>
        </w:trPr>
        <w:tc>
          <w:tcPr>
            <w:tcW w:w="3527" w:type="dxa"/>
            <w:tcBorders>
              <w:top w:val="single" w:sz="2" w:space="0" w:color="auto"/>
              <w:left w:val="nil"/>
              <w:bottom w:val="single" w:sz="4" w:space="0" w:color="auto"/>
              <w:right w:val="nil"/>
            </w:tcBorders>
            <w:shd w:val="clear" w:color="auto" w:fill="auto"/>
            <w:noWrap/>
            <w:vAlign w:val="center"/>
            <w:hideMark/>
          </w:tcPr>
          <w:p w:rsidR="00A34963" w:rsidRPr="004B4972" w:rsidRDefault="00A34963" w:rsidP="00501249">
            <w:pPr>
              <w:autoSpaceDE w:val="0"/>
              <w:autoSpaceDN w:val="0"/>
              <w:adjustRightInd w:val="0"/>
              <w:spacing w:after="0" w:line="276" w:lineRule="auto"/>
              <w:ind w:firstLine="0"/>
              <w:jc w:val="left"/>
              <w:rPr>
                <w:rFonts w:ascii="Arial Narrow" w:hAnsi="Arial Narrow"/>
                <w:lang w:val="es-ES" w:eastAsia="es-ES"/>
              </w:rPr>
            </w:pPr>
            <w:r w:rsidRPr="004B4972">
              <w:rPr>
                <w:rFonts w:ascii="Arial Narrow" w:hAnsi="Arial Narrow"/>
                <w:lang w:val="es-ES" w:eastAsia="es-ES"/>
              </w:rPr>
              <w:t>Horas contenido asistencial</w:t>
            </w:r>
          </w:p>
        </w:tc>
        <w:tc>
          <w:tcPr>
            <w:tcW w:w="1045" w:type="dxa"/>
            <w:tcBorders>
              <w:top w:val="single" w:sz="2" w:space="0" w:color="auto"/>
              <w:left w:val="nil"/>
              <w:bottom w:val="single" w:sz="4"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0,2</w:t>
            </w:r>
          </w:p>
        </w:tc>
        <w:tc>
          <w:tcPr>
            <w:tcW w:w="1045" w:type="dxa"/>
            <w:tcBorders>
              <w:top w:val="single" w:sz="2" w:space="0" w:color="auto"/>
              <w:left w:val="nil"/>
              <w:bottom w:val="single" w:sz="4"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0,2</w:t>
            </w:r>
          </w:p>
        </w:tc>
        <w:tc>
          <w:tcPr>
            <w:tcW w:w="1045" w:type="dxa"/>
            <w:tcBorders>
              <w:top w:val="single" w:sz="2" w:space="0" w:color="auto"/>
              <w:left w:val="nil"/>
              <w:bottom w:val="single" w:sz="4"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0,2</w:t>
            </w:r>
          </w:p>
        </w:tc>
        <w:tc>
          <w:tcPr>
            <w:tcW w:w="1045" w:type="dxa"/>
            <w:tcBorders>
              <w:top w:val="single" w:sz="2" w:space="0" w:color="auto"/>
              <w:left w:val="nil"/>
              <w:bottom w:val="single" w:sz="4"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0,2</w:t>
            </w:r>
          </w:p>
        </w:tc>
        <w:tc>
          <w:tcPr>
            <w:tcW w:w="1126" w:type="dxa"/>
            <w:tcBorders>
              <w:top w:val="single" w:sz="2" w:space="0" w:color="auto"/>
              <w:left w:val="nil"/>
              <w:bottom w:val="single" w:sz="4" w:space="0" w:color="auto"/>
              <w:right w:val="nil"/>
            </w:tcBorders>
            <w:shd w:val="clear" w:color="auto" w:fill="auto"/>
            <w:noWrap/>
            <w:vAlign w:val="center"/>
            <w:hideMark/>
          </w:tcPr>
          <w:p w:rsidR="00A34963" w:rsidRPr="004B4972" w:rsidRDefault="00A34963" w:rsidP="00501249">
            <w:pPr>
              <w:spacing w:after="0"/>
              <w:jc w:val="right"/>
              <w:rPr>
                <w:rFonts w:ascii="Arial Narrow" w:hAnsi="Arial Narrow" w:cs="Calibri"/>
                <w:color w:val="000000"/>
              </w:rPr>
            </w:pPr>
            <w:r w:rsidRPr="004B4972">
              <w:rPr>
                <w:rFonts w:ascii="Arial Narrow" w:hAnsi="Arial Narrow" w:cs="Calibri"/>
                <w:color w:val="000000"/>
              </w:rPr>
              <w:t>0,2</w:t>
            </w:r>
          </w:p>
        </w:tc>
      </w:tr>
      <w:tr w:rsidR="00A34963" w:rsidRPr="008533C3" w:rsidTr="00501249">
        <w:trPr>
          <w:trHeight w:val="255"/>
          <w:jc w:val="center"/>
        </w:trPr>
        <w:tc>
          <w:tcPr>
            <w:tcW w:w="3527"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left"/>
              <w:rPr>
                <w:rFonts w:ascii="Arial" w:hAnsi="Arial" w:cs="Arial"/>
                <w:sz w:val="18"/>
                <w:szCs w:val="18"/>
                <w:lang w:val="es-ES" w:eastAsia="es-ES"/>
              </w:rPr>
            </w:pPr>
            <w:r w:rsidRPr="008533C3">
              <w:rPr>
                <w:rFonts w:ascii="Arial" w:hAnsi="Arial" w:cs="Arial"/>
                <w:sz w:val="18"/>
                <w:szCs w:val="18"/>
                <w:lang w:val="es-ES" w:eastAsia="es-ES"/>
              </w:rPr>
              <w:t>Total general</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lang w:val="es-ES" w:eastAsia="es-ES"/>
              </w:rPr>
            </w:pPr>
            <w:r w:rsidRPr="008533C3">
              <w:rPr>
                <w:rFonts w:ascii="Arial" w:hAnsi="Arial" w:cs="Arial"/>
                <w:sz w:val="18"/>
                <w:szCs w:val="18"/>
                <w:lang w:val="es-ES" w:eastAsia="es-ES"/>
              </w:rPr>
              <w:t>100</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lang w:val="es-ES" w:eastAsia="es-ES"/>
              </w:rPr>
            </w:pPr>
            <w:r w:rsidRPr="008533C3">
              <w:rPr>
                <w:rFonts w:ascii="Arial" w:hAnsi="Arial" w:cs="Arial"/>
                <w:sz w:val="18"/>
                <w:szCs w:val="18"/>
                <w:lang w:val="es-ES" w:eastAsia="es-ES"/>
              </w:rPr>
              <w:t>100</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lang w:val="es-ES" w:eastAsia="es-ES"/>
              </w:rPr>
            </w:pPr>
            <w:r w:rsidRPr="008533C3">
              <w:rPr>
                <w:rFonts w:ascii="Arial" w:hAnsi="Arial" w:cs="Arial"/>
                <w:sz w:val="18"/>
                <w:szCs w:val="18"/>
                <w:lang w:val="es-ES" w:eastAsia="es-ES"/>
              </w:rPr>
              <w:t>100</w:t>
            </w:r>
          </w:p>
        </w:tc>
        <w:tc>
          <w:tcPr>
            <w:tcW w:w="1045"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lang w:val="es-ES" w:eastAsia="es-ES"/>
              </w:rPr>
            </w:pPr>
            <w:r w:rsidRPr="008533C3">
              <w:rPr>
                <w:rFonts w:ascii="Arial" w:hAnsi="Arial" w:cs="Arial"/>
                <w:sz w:val="18"/>
                <w:szCs w:val="18"/>
                <w:lang w:val="es-ES" w:eastAsia="es-ES"/>
              </w:rPr>
              <w:t>100</w:t>
            </w:r>
          </w:p>
        </w:tc>
        <w:tc>
          <w:tcPr>
            <w:tcW w:w="1126"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8533C3" w:rsidRDefault="00A34963" w:rsidP="00501249">
            <w:pPr>
              <w:autoSpaceDE w:val="0"/>
              <w:autoSpaceDN w:val="0"/>
              <w:adjustRightInd w:val="0"/>
              <w:spacing w:after="0" w:line="276" w:lineRule="auto"/>
              <w:ind w:firstLine="0"/>
              <w:jc w:val="right"/>
              <w:rPr>
                <w:rFonts w:ascii="Arial" w:hAnsi="Arial" w:cs="Arial"/>
                <w:sz w:val="18"/>
                <w:szCs w:val="18"/>
                <w:lang w:val="es-ES" w:eastAsia="es-ES"/>
              </w:rPr>
            </w:pPr>
            <w:r w:rsidRPr="008533C3">
              <w:rPr>
                <w:rFonts w:ascii="Arial" w:hAnsi="Arial" w:cs="Arial"/>
                <w:sz w:val="18"/>
                <w:szCs w:val="18"/>
                <w:lang w:val="es-ES" w:eastAsia="es-ES"/>
              </w:rPr>
              <w:t>100</w:t>
            </w:r>
          </w:p>
        </w:tc>
      </w:tr>
    </w:tbl>
    <w:p w:rsidR="005B3773" w:rsidRDefault="005B3773" w:rsidP="005B3773">
      <w:pPr>
        <w:pStyle w:val="texto"/>
        <w:tabs>
          <w:tab w:val="clear" w:pos="2835"/>
          <w:tab w:val="clear" w:pos="3969"/>
          <w:tab w:val="clear" w:pos="5103"/>
          <w:tab w:val="clear" w:pos="6237"/>
          <w:tab w:val="clear" w:pos="7371"/>
        </w:tabs>
        <w:spacing w:before="240"/>
        <w:rPr>
          <w:szCs w:val="26"/>
        </w:rPr>
      </w:pPr>
      <w:r>
        <w:rPr>
          <w:szCs w:val="26"/>
        </w:rPr>
        <w:t xml:space="preserve">Del análisis </w:t>
      </w:r>
      <w:r w:rsidR="00051444">
        <w:rPr>
          <w:szCs w:val="26"/>
        </w:rPr>
        <w:t>de los cuadros anteriores</w:t>
      </w:r>
      <w:r>
        <w:rPr>
          <w:szCs w:val="26"/>
        </w:rPr>
        <w:t xml:space="preserve"> señalamos los siguientes aspectos:</w:t>
      </w:r>
    </w:p>
    <w:p w:rsidR="005B3773" w:rsidRPr="00E45AB9" w:rsidRDefault="005B3773" w:rsidP="005B3773">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E45AB9">
        <w:rPr>
          <w:rFonts w:cs="Arial"/>
        </w:rPr>
        <w:t>Las guardias de presencia física, los festivos y las guardias localizadas (35,35 millones en 2019) son los tres conceptos que suponen un mayor gasto en el periodo con unos porcentajes medios del 35, 14 y nueve por ciento respect</w:t>
      </w:r>
      <w:r w:rsidRPr="00E45AB9">
        <w:rPr>
          <w:rFonts w:cs="Arial"/>
        </w:rPr>
        <w:t>i</w:t>
      </w:r>
      <w:r w:rsidRPr="00E45AB9">
        <w:rPr>
          <w:rFonts w:cs="Arial"/>
        </w:rPr>
        <w:t xml:space="preserve">vamente. </w:t>
      </w:r>
    </w:p>
    <w:p w:rsidR="005B3773" w:rsidRPr="00E45AB9" w:rsidRDefault="005B3773" w:rsidP="005B3773">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E45AB9">
        <w:rPr>
          <w:rFonts w:cs="Arial"/>
        </w:rPr>
        <w:t>El gasto derivado de la nocturnidad (5,53 millones en 2019) supone en t</w:t>
      </w:r>
      <w:r w:rsidRPr="00E45AB9">
        <w:rPr>
          <w:rFonts w:cs="Arial"/>
        </w:rPr>
        <w:t>o</w:t>
      </w:r>
      <w:r w:rsidRPr="00E45AB9">
        <w:rPr>
          <w:rFonts w:cs="Arial"/>
        </w:rPr>
        <w:t xml:space="preserve">dos los años el nueve por ciento del total. </w:t>
      </w:r>
    </w:p>
    <w:p w:rsidR="005B3773" w:rsidRPr="00E45AB9" w:rsidRDefault="005B3773" w:rsidP="005B3773">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E45AB9">
        <w:rPr>
          <w:rFonts w:cs="Arial"/>
        </w:rPr>
        <w:t>La productividad (5,94 millones en 2019) va ganando importancia a lo la</w:t>
      </w:r>
      <w:r w:rsidRPr="00E45AB9">
        <w:rPr>
          <w:rFonts w:cs="Arial"/>
        </w:rPr>
        <w:t>r</w:t>
      </w:r>
      <w:r w:rsidRPr="00E45AB9">
        <w:rPr>
          <w:rFonts w:cs="Arial"/>
        </w:rPr>
        <w:t>go del periodo pasando de suponer el cuatro por ciento en 2015 al diez por ciento en 2019.</w:t>
      </w:r>
    </w:p>
    <w:p w:rsidR="005B3773" w:rsidRPr="00E45AB9" w:rsidRDefault="005B3773" w:rsidP="005B3773">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E45AB9">
        <w:rPr>
          <w:rFonts w:cs="Arial"/>
        </w:rPr>
        <w:t>En 2019, la capitación y dispersión geográfica, la prorrata de paga de v</w:t>
      </w:r>
      <w:r w:rsidRPr="00E45AB9">
        <w:rPr>
          <w:rFonts w:cs="Arial"/>
        </w:rPr>
        <w:t>a</w:t>
      </w:r>
      <w:r w:rsidRPr="00E45AB9">
        <w:rPr>
          <w:rFonts w:cs="Arial"/>
        </w:rPr>
        <w:t xml:space="preserve">caciones por diversos conceptos y los turnos rotatorios (12,01 millones en 2019 en total) suponen respectivamente el ocho, seis y cinco por ciento. </w:t>
      </w:r>
    </w:p>
    <w:p w:rsidR="005B3773" w:rsidRPr="00E45AB9" w:rsidRDefault="005B3773" w:rsidP="005B3773">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E45AB9">
        <w:rPr>
          <w:rFonts w:cs="Arial"/>
        </w:rPr>
        <w:t>Los pases de visita (2,34 millones en 2019) alcanzan el cuatro por ciento y el resto de complementos un porcentaje igual o inferior al uno por ciento.</w:t>
      </w:r>
    </w:p>
    <w:p w:rsidR="00A34963" w:rsidRDefault="00A34963" w:rsidP="00A34963">
      <w:pPr>
        <w:spacing w:after="0"/>
        <w:ind w:firstLine="0"/>
        <w:jc w:val="left"/>
        <w:rPr>
          <w:spacing w:val="6"/>
          <w:sz w:val="26"/>
          <w:szCs w:val="26"/>
        </w:rPr>
      </w:pPr>
      <w:r>
        <w:rPr>
          <w:szCs w:val="26"/>
        </w:rPr>
        <w:br w:type="page"/>
      </w:r>
    </w:p>
    <w:p w:rsidR="00A34963" w:rsidRPr="001B3C11" w:rsidRDefault="00A34963" w:rsidP="00A34963">
      <w:pPr>
        <w:keepNext/>
        <w:spacing w:before="240" w:after="240"/>
        <w:ind w:firstLine="0"/>
        <w:rPr>
          <w:rFonts w:ascii="Arial" w:hAnsi="Arial"/>
          <w:i/>
          <w:iCs/>
          <w:color w:val="000000"/>
          <w:spacing w:val="10"/>
          <w:kern w:val="28"/>
          <w:sz w:val="25"/>
          <w:szCs w:val="26"/>
        </w:rPr>
      </w:pPr>
      <w:r w:rsidRPr="001B3C11">
        <w:rPr>
          <w:rFonts w:ascii="Arial" w:hAnsi="Arial"/>
          <w:i/>
          <w:iCs/>
          <w:color w:val="000000"/>
          <w:spacing w:val="10"/>
          <w:kern w:val="28"/>
          <w:sz w:val="25"/>
          <w:szCs w:val="26"/>
        </w:rPr>
        <w:lastRenderedPageBreak/>
        <w:t>Gasto por unidad organizativa del SNS-O</w:t>
      </w:r>
    </w:p>
    <w:p w:rsidR="005B3773" w:rsidRDefault="005B3773" w:rsidP="005B3773">
      <w:pPr>
        <w:pStyle w:val="texto"/>
        <w:tabs>
          <w:tab w:val="clear" w:pos="2835"/>
          <w:tab w:val="clear" w:pos="3969"/>
          <w:tab w:val="clear" w:pos="5103"/>
          <w:tab w:val="clear" w:pos="6237"/>
          <w:tab w:val="clear" w:pos="7371"/>
        </w:tabs>
        <w:spacing w:before="120" w:after="120"/>
        <w:rPr>
          <w:szCs w:val="26"/>
        </w:rPr>
      </w:pPr>
      <w:r>
        <w:rPr>
          <w:szCs w:val="26"/>
        </w:rPr>
        <w:t>Si analizamos el gasto por unidad organizativa se obtienen los siguientes r</w:t>
      </w:r>
      <w:r>
        <w:rPr>
          <w:szCs w:val="26"/>
        </w:rPr>
        <w:t>e</w:t>
      </w:r>
      <w:r>
        <w:rPr>
          <w:szCs w:val="26"/>
        </w:rPr>
        <w:t>sultados:</w:t>
      </w:r>
    </w:p>
    <w:tbl>
      <w:tblPr>
        <w:tblW w:w="8833" w:type="dxa"/>
        <w:jc w:val="center"/>
        <w:tblLayout w:type="fixed"/>
        <w:tblCellMar>
          <w:left w:w="70" w:type="dxa"/>
          <w:right w:w="70" w:type="dxa"/>
        </w:tblCellMar>
        <w:tblLook w:val="04A0" w:firstRow="1" w:lastRow="0" w:firstColumn="1" w:lastColumn="0" w:noHBand="0" w:noVBand="1"/>
      </w:tblPr>
      <w:tblGrid>
        <w:gridCol w:w="2688"/>
        <w:gridCol w:w="784"/>
        <w:gridCol w:w="753"/>
        <w:gridCol w:w="709"/>
        <w:gridCol w:w="850"/>
        <w:gridCol w:w="709"/>
        <w:gridCol w:w="1134"/>
        <w:gridCol w:w="1187"/>
        <w:gridCol w:w="19"/>
      </w:tblGrid>
      <w:tr w:rsidR="00A34963" w:rsidRPr="001B3C11" w:rsidTr="000A3817">
        <w:trPr>
          <w:gridAfter w:val="1"/>
          <w:wAfter w:w="19" w:type="dxa"/>
          <w:trHeight w:val="163"/>
          <w:jc w:val="center"/>
        </w:trPr>
        <w:tc>
          <w:tcPr>
            <w:tcW w:w="8814" w:type="dxa"/>
            <w:gridSpan w:val="8"/>
            <w:tcBorders>
              <w:left w:val="nil"/>
              <w:bottom w:val="single" w:sz="4" w:space="0" w:color="auto"/>
              <w:right w:val="nil"/>
            </w:tcBorders>
            <w:shd w:val="clear" w:color="auto" w:fill="FFFFFF" w:themeFill="background1"/>
            <w:noWrap/>
            <w:vAlign w:val="center"/>
          </w:tcPr>
          <w:p w:rsidR="00A34963" w:rsidRPr="00797014" w:rsidRDefault="00A34963" w:rsidP="00501249">
            <w:pPr>
              <w:autoSpaceDE w:val="0"/>
              <w:autoSpaceDN w:val="0"/>
              <w:adjustRightInd w:val="0"/>
              <w:spacing w:after="60" w:line="276" w:lineRule="auto"/>
              <w:ind w:firstLine="0"/>
              <w:jc w:val="right"/>
              <w:rPr>
                <w:rFonts w:ascii="Arial" w:hAnsi="Arial" w:cs="Arial"/>
                <w:color w:val="000000"/>
                <w:sz w:val="16"/>
                <w:szCs w:val="16"/>
                <w:lang w:val="es-ES" w:eastAsia="es-ES"/>
              </w:rPr>
            </w:pPr>
            <w:r w:rsidRPr="00797014">
              <w:rPr>
                <w:rFonts w:ascii="Arial" w:hAnsi="Arial" w:cs="Arial"/>
                <w:color w:val="000000"/>
                <w:sz w:val="16"/>
                <w:szCs w:val="16"/>
                <w:lang w:val="es-ES" w:eastAsia="es-ES"/>
              </w:rPr>
              <w:t>(en millones)</w:t>
            </w:r>
          </w:p>
        </w:tc>
      </w:tr>
      <w:tr w:rsidR="00A34963" w:rsidRPr="00A55D00" w:rsidTr="000A3817">
        <w:trPr>
          <w:trHeight w:val="255"/>
          <w:jc w:val="center"/>
        </w:trPr>
        <w:tc>
          <w:tcPr>
            <w:tcW w:w="2688"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left"/>
              <w:rPr>
                <w:rFonts w:ascii="Arial" w:hAnsi="Arial" w:cs="Arial"/>
                <w:b/>
                <w:bCs/>
                <w:color w:val="000000"/>
                <w:sz w:val="18"/>
                <w:szCs w:val="18"/>
                <w:lang w:val="es-ES" w:eastAsia="es-ES"/>
              </w:rPr>
            </w:pPr>
            <w:r w:rsidRPr="00A55D00">
              <w:rPr>
                <w:rFonts w:ascii="Arial" w:hAnsi="Arial" w:cs="Arial"/>
                <w:color w:val="000000"/>
                <w:sz w:val="18"/>
                <w:szCs w:val="18"/>
                <w:lang w:val="es-ES" w:eastAsia="es-ES"/>
              </w:rPr>
              <w:t>Centro gestor</w:t>
            </w:r>
          </w:p>
        </w:tc>
        <w:tc>
          <w:tcPr>
            <w:tcW w:w="784"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A55D00">
              <w:rPr>
                <w:rFonts w:ascii="Arial" w:hAnsi="Arial" w:cs="Arial"/>
                <w:color w:val="000000"/>
                <w:sz w:val="18"/>
                <w:szCs w:val="18"/>
                <w:lang w:val="es-ES" w:eastAsia="es-ES"/>
              </w:rPr>
              <w:t xml:space="preserve"> 2015</w:t>
            </w:r>
          </w:p>
        </w:tc>
        <w:tc>
          <w:tcPr>
            <w:tcW w:w="753"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A55D00">
              <w:rPr>
                <w:rFonts w:ascii="Arial" w:hAnsi="Arial" w:cs="Arial"/>
                <w:color w:val="000000"/>
                <w:sz w:val="18"/>
                <w:szCs w:val="18"/>
                <w:lang w:val="es-ES" w:eastAsia="es-ES"/>
              </w:rPr>
              <w:t>2016</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A55D00">
              <w:rPr>
                <w:rFonts w:ascii="Arial" w:hAnsi="Arial" w:cs="Arial"/>
                <w:color w:val="000000"/>
                <w:sz w:val="18"/>
                <w:szCs w:val="18"/>
                <w:lang w:val="es-ES" w:eastAsia="es-ES"/>
              </w:rPr>
              <w:t>2017</w:t>
            </w:r>
          </w:p>
        </w:tc>
        <w:tc>
          <w:tcPr>
            <w:tcW w:w="850"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A55D00">
              <w:rPr>
                <w:rFonts w:ascii="Arial" w:hAnsi="Arial" w:cs="Arial"/>
                <w:color w:val="000000"/>
                <w:sz w:val="18"/>
                <w:szCs w:val="18"/>
                <w:lang w:val="es-ES" w:eastAsia="es-ES"/>
              </w:rPr>
              <w:t>2018</w:t>
            </w:r>
          </w:p>
        </w:tc>
        <w:tc>
          <w:tcPr>
            <w:tcW w:w="709"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A55D00">
              <w:rPr>
                <w:rFonts w:ascii="Arial" w:hAnsi="Arial" w:cs="Arial"/>
                <w:color w:val="000000"/>
                <w:sz w:val="18"/>
                <w:szCs w:val="18"/>
                <w:lang w:val="es-ES" w:eastAsia="es-ES"/>
              </w:rPr>
              <w:t>2019</w:t>
            </w:r>
          </w:p>
        </w:tc>
        <w:tc>
          <w:tcPr>
            <w:tcW w:w="1134" w:type="dxa"/>
            <w:tcBorders>
              <w:top w:val="single" w:sz="4" w:space="0" w:color="auto"/>
              <w:left w:val="nil"/>
              <w:bottom w:val="single" w:sz="4" w:space="0" w:color="auto"/>
              <w:right w:val="nil"/>
            </w:tcBorders>
            <w:shd w:val="clear" w:color="auto" w:fill="8DB3E2" w:themeFill="text2" w:themeFillTint="66"/>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A55D00">
              <w:rPr>
                <w:rFonts w:ascii="Arial" w:hAnsi="Arial" w:cs="Arial"/>
                <w:color w:val="000000"/>
                <w:sz w:val="18"/>
                <w:szCs w:val="18"/>
                <w:lang w:val="es-ES" w:eastAsia="es-ES"/>
              </w:rPr>
              <w:t>Variación % 2019/2015</w:t>
            </w:r>
          </w:p>
        </w:tc>
        <w:tc>
          <w:tcPr>
            <w:tcW w:w="1206" w:type="dxa"/>
            <w:gridSpan w:val="2"/>
            <w:tcBorders>
              <w:top w:val="single" w:sz="4" w:space="0" w:color="auto"/>
              <w:left w:val="nil"/>
              <w:bottom w:val="single" w:sz="4" w:space="0" w:color="auto"/>
              <w:right w:val="nil"/>
            </w:tcBorders>
            <w:shd w:val="clear" w:color="auto" w:fill="8DB3E2" w:themeFill="text2" w:themeFillTint="66"/>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highlight w:val="yellow"/>
                <w:lang w:val="es-ES" w:eastAsia="es-ES"/>
              </w:rPr>
            </w:pPr>
            <w:r w:rsidRPr="00A55D00">
              <w:rPr>
                <w:rFonts w:ascii="Arial" w:hAnsi="Arial" w:cs="Arial"/>
                <w:color w:val="000000"/>
                <w:sz w:val="18"/>
                <w:szCs w:val="18"/>
                <w:lang w:val="es-ES" w:eastAsia="es-ES"/>
              </w:rPr>
              <w:t>Variación % 2019/2018</w:t>
            </w:r>
          </w:p>
        </w:tc>
      </w:tr>
      <w:tr w:rsidR="00A34963" w:rsidRPr="00A55D00" w:rsidTr="000A3817">
        <w:trPr>
          <w:trHeight w:val="198"/>
          <w:jc w:val="center"/>
        </w:trPr>
        <w:tc>
          <w:tcPr>
            <w:tcW w:w="2688" w:type="dxa"/>
            <w:tcBorders>
              <w:top w:val="single" w:sz="4"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A55D00">
              <w:rPr>
                <w:rFonts w:ascii="Arial Narrow" w:hAnsi="Arial Narrow"/>
                <w:color w:val="000000"/>
                <w:lang w:val="es-ES" w:eastAsia="es-ES"/>
              </w:rPr>
              <w:t>Complejo Hospitalario Navarra</w:t>
            </w:r>
          </w:p>
        </w:tc>
        <w:tc>
          <w:tcPr>
            <w:tcW w:w="784" w:type="dxa"/>
            <w:tcBorders>
              <w:top w:val="single" w:sz="4"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28,66</w:t>
            </w:r>
          </w:p>
        </w:tc>
        <w:tc>
          <w:tcPr>
            <w:tcW w:w="753" w:type="dxa"/>
            <w:tcBorders>
              <w:top w:val="single" w:sz="4"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29,60</w:t>
            </w:r>
          </w:p>
        </w:tc>
        <w:tc>
          <w:tcPr>
            <w:tcW w:w="709" w:type="dxa"/>
            <w:tcBorders>
              <w:top w:val="single" w:sz="4"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30,96</w:t>
            </w:r>
          </w:p>
        </w:tc>
        <w:tc>
          <w:tcPr>
            <w:tcW w:w="850" w:type="dxa"/>
            <w:tcBorders>
              <w:top w:val="single" w:sz="4"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32,65</w:t>
            </w:r>
          </w:p>
        </w:tc>
        <w:tc>
          <w:tcPr>
            <w:tcW w:w="709" w:type="dxa"/>
            <w:tcBorders>
              <w:top w:val="single" w:sz="4"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34,03</w:t>
            </w:r>
          </w:p>
        </w:tc>
        <w:tc>
          <w:tcPr>
            <w:tcW w:w="1134" w:type="dxa"/>
            <w:tcBorders>
              <w:top w:val="single" w:sz="4"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19</w:t>
            </w:r>
          </w:p>
        </w:tc>
        <w:tc>
          <w:tcPr>
            <w:tcW w:w="1206" w:type="dxa"/>
            <w:gridSpan w:val="2"/>
            <w:tcBorders>
              <w:top w:val="single" w:sz="4"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4</w:t>
            </w:r>
          </w:p>
        </w:tc>
      </w:tr>
      <w:tr w:rsidR="00A34963" w:rsidRPr="00A55D00" w:rsidTr="000A3817">
        <w:trPr>
          <w:trHeight w:val="198"/>
          <w:jc w:val="center"/>
        </w:trPr>
        <w:tc>
          <w:tcPr>
            <w:tcW w:w="2688" w:type="dxa"/>
            <w:tcBorders>
              <w:top w:val="single" w:sz="2"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A55D00">
              <w:rPr>
                <w:rFonts w:ascii="Arial Narrow" w:hAnsi="Arial Narrow"/>
                <w:color w:val="000000"/>
                <w:lang w:val="es-ES" w:eastAsia="es-ES"/>
              </w:rPr>
              <w:t>Atención Primaria</w:t>
            </w:r>
          </w:p>
        </w:tc>
        <w:tc>
          <w:tcPr>
            <w:tcW w:w="784"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14,30</w:t>
            </w:r>
          </w:p>
        </w:tc>
        <w:tc>
          <w:tcPr>
            <w:tcW w:w="753"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14,55</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14,97</w:t>
            </w:r>
          </w:p>
        </w:tc>
        <w:tc>
          <w:tcPr>
            <w:tcW w:w="850"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14,75</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15,64</w:t>
            </w:r>
          </w:p>
        </w:tc>
        <w:tc>
          <w:tcPr>
            <w:tcW w:w="1134" w:type="dxa"/>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9</w:t>
            </w:r>
          </w:p>
        </w:tc>
        <w:tc>
          <w:tcPr>
            <w:tcW w:w="1206" w:type="dxa"/>
            <w:gridSpan w:val="2"/>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6</w:t>
            </w:r>
          </w:p>
        </w:tc>
      </w:tr>
      <w:tr w:rsidR="00A34963" w:rsidRPr="00A55D00" w:rsidTr="000A3817">
        <w:trPr>
          <w:trHeight w:val="198"/>
          <w:jc w:val="center"/>
        </w:trPr>
        <w:tc>
          <w:tcPr>
            <w:tcW w:w="2688" w:type="dxa"/>
            <w:tcBorders>
              <w:top w:val="single" w:sz="2"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A55D00">
              <w:rPr>
                <w:rFonts w:ascii="Arial Narrow" w:hAnsi="Arial Narrow"/>
                <w:color w:val="000000"/>
                <w:lang w:val="es-ES" w:eastAsia="es-ES"/>
              </w:rPr>
              <w:t>Hospital Reina Sofía (Tudela)</w:t>
            </w:r>
          </w:p>
        </w:tc>
        <w:tc>
          <w:tcPr>
            <w:tcW w:w="784"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4,97</w:t>
            </w:r>
          </w:p>
        </w:tc>
        <w:tc>
          <w:tcPr>
            <w:tcW w:w="753"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5,21</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5,43</w:t>
            </w:r>
          </w:p>
        </w:tc>
        <w:tc>
          <w:tcPr>
            <w:tcW w:w="850"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5,82</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6,09</w:t>
            </w:r>
          </w:p>
        </w:tc>
        <w:tc>
          <w:tcPr>
            <w:tcW w:w="1134" w:type="dxa"/>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23</w:t>
            </w:r>
          </w:p>
        </w:tc>
        <w:tc>
          <w:tcPr>
            <w:tcW w:w="1206" w:type="dxa"/>
            <w:gridSpan w:val="2"/>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5</w:t>
            </w:r>
          </w:p>
        </w:tc>
      </w:tr>
      <w:tr w:rsidR="00A34963" w:rsidRPr="00A55D00" w:rsidTr="000A3817">
        <w:trPr>
          <w:trHeight w:val="198"/>
          <w:jc w:val="center"/>
        </w:trPr>
        <w:tc>
          <w:tcPr>
            <w:tcW w:w="2688" w:type="dxa"/>
            <w:tcBorders>
              <w:top w:val="single" w:sz="2"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A55D00">
              <w:rPr>
                <w:rFonts w:ascii="Arial Narrow" w:hAnsi="Arial Narrow"/>
                <w:color w:val="000000"/>
                <w:lang w:val="es-ES" w:eastAsia="es-ES"/>
              </w:rPr>
              <w:t xml:space="preserve">Hospital García </w:t>
            </w:r>
            <w:proofErr w:type="spellStart"/>
            <w:r w:rsidRPr="00A55D00">
              <w:rPr>
                <w:rFonts w:ascii="Arial Narrow" w:hAnsi="Arial Narrow"/>
                <w:color w:val="000000"/>
                <w:lang w:val="es-ES" w:eastAsia="es-ES"/>
              </w:rPr>
              <w:t>Orcoyen</w:t>
            </w:r>
            <w:proofErr w:type="spellEnd"/>
            <w:r w:rsidRPr="00A55D00">
              <w:rPr>
                <w:rFonts w:ascii="Arial Narrow" w:hAnsi="Arial Narrow"/>
                <w:color w:val="000000"/>
                <w:lang w:val="es-ES" w:eastAsia="es-ES"/>
              </w:rPr>
              <w:t xml:space="preserve"> (</w:t>
            </w:r>
            <w:proofErr w:type="spellStart"/>
            <w:r w:rsidRPr="00A55D00">
              <w:rPr>
                <w:rFonts w:ascii="Arial Narrow" w:hAnsi="Arial Narrow"/>
                <w:color w:val="000000"/>
                <w:lang w:val="es-ES" w:eastAsia="es-ES"/>
              </w:rPr>
              <w:t>Estella</w:t>
            </w:r>
            <w:proofErr w:type="spellEnd"/>
            <w:r w:rsidRPr="00A55D00">
              <w:rPr>
                <w:rFonts w:ascii="Arial Narrow" w:hAnsi="Arial Narrow"/>
                <w:color w:val="000000"/>
                <w:lang w:val="es-ES" w:eastAsia="es-ES"/>
              </w:rPr>
              <w:t>)</w:t>
            </w:r>
          </w:p>
        </w:tc>
        <w:tc>
          <w:tcPr>
            <w:tcW w:w="784"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3,31</w:t>
            </w:r>
          </w:p>
        </w:tc>
        <w:tc>
          <w:tcPr>
            <w:tcW w:w="753"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3,26</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3,27</w:t>
            </w:r>
          </w:p>
        </w:tc>
        <w:tc>
          <w:tcPr>
            <w:tcW w:w="850"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3,35</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3,56</w:t>
            </w:r>
          </w:p>
        </w:tc>
        <w:tc>
          <w:tcPr>
            <w:tcW w:w="1134" w:type="dxa"/>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8</w:t>
            </w:r>
          </w:p>
        </w:tc>
        <w:tc>
          <w:tcPr>
            <w:tcW w:w="1206" w:type="dxa"/>
            <w:gridSpan w:val="2"/>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6</w:t>
            </w:r>
          </w:p>
        </w:tc>
      </w:tr>
      <w:tr w:rsidR="00A34963" w:rsidRPr="00A55D00" w:rsidTr="000A3817">
        <w:trPr>
          <w:trHeight w:val="198"/>
          <w:jc w:val="center"/>
        </w:trPr>
        <w:tc>
          <w:tcPr>
            <w:tcW w:w="2688" w:type="dxa"/>
            <w:tcBorders>
              <w:top w:val="single" w:sz="2"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A55D00">
              <w:rPr>
                <w:rFonts w:ascii="Arial Narrow" w:hAnsi="Arial Narrow"/>
                <w:color w:val="000000"/>
                <w:lang w:val="es-ES" w:eastAsia="es-ES"/>
              </w:rPr>
              <w:t>Salud Mental</w:t>
            </w:r>
          </w:p>
        </w:tc>
        <w:tc>
          <w:tcPr>
            <w:tcW w:w="784"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0,61</w:t>
            </w:r>
          </w:p>
        </w:tc>
        <w:tc>
          <w:tcPr>
            <w:tcW w:w="753"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0,57</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0,58</w:t>
            </w:r>
          </w:p>
        </w:tc>
        <w:tc>
          <w:tcPr>
            <w:tcW w:w="850"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0,73</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1,29</w:t>
            </w:r>
          </w:p>
        </w:tc>
        <w:tc>
          <w:tcPr>
            <w:tcW w:w="1134" w:type="dxa"/>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111</w:t>
            </w:r>
          </w:p>
        </w:tc>
        <w:tc>
          <w:tcPr>
            <w:tcW w:w="1206" w:type="dxa"/>
            <w:gridSpan w:val="2"/>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77</w:t>
            </w:r>
          </w:p>
        </w:tc>
      </w:tr>
      <w:tr w:rsidR="00A34963" w:rsidRPr="00A55D00" w:rsidTr="000A3817">
        <w:trPr>
          <w:trHeight w:val="198"/>
          <w:jc w:val="center"/>
        </w:trPr>
        <w:tc>
          <w:tcPr>
            <w:tcW w:w="2688" w:type="dxa"/>
            <w:tcBorders>
              <w:top w:val="single" w:sz="2" w:space="0" w:color="auto"/>
              <w:left w:val="nil"/>
              <w:bottom w:val="single" w:sz="2" w:space="0" w:color="auto"/>
              <w:right w:val="nil"/>
            </w:tcBorders>
            <w:shd w:val="clear" w:color="auto" w:fill="auto"/>
            <w:noWrap/>
            <w:vAlign w:val="center"/>
            <w:hideMark/>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A55D00">
              <w:rPr>
                <w:rFonts w:ascii="Arial Narrow" w:hAnsi="Arial Narrow"/>
                <w:color w:val="000000"/>
                <w:lang w:val="es-ES" w:eastAsia="es-ES"/>
              </w:rPr>
              <w:t>Otros</w:t>
            </w:r>
          </w:p>
        </w:tc>
        <w:tc>
          <w:tcPr>
            <w:tcW w:w="784"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0,17</w:t>
            </w:r>
          </w:p>
        </w:tc>
        <w:tc>
          <w:tcPr>
            <w:tcW w:w="753"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0,17</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0,16</w:t>
            </w:r>
          </w:p>
        </w:tc>
        <w:tc>
          <w:tcPr>
            <w:tcW w:w="850"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1,44</w:t>
            </w:r>
          </w:p>
        </w:tc>
        <w:tc>
          <w:tcPr>
            <w:tcW w:w="709" w:type="dxa"/>
            <w:tcBorders>
              <w:top w:val="single" w:sz="2" w:space="0" w:color="auto"/>
              <w:left w:val="nil"/>
              <w:bottom w:val="single" w:sz="2"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1,82</w:t>
            </w:r>
          </w:p>
        </w:tc>
        <w:tc>
          <w:tcPr>
            <w:tcW w:w="1134" w:type="dxa"/>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971</w:t>
            </w:r>
          </w:p>
        </w:tc>
        <w:tc>
          <w:tcPr>
            <w:tcW w:w="1206" w:type="dxa"/>
            <w:gridSpan w:val="2"/>
            <w:tcBorders>
              <w:top w:val="single" w:sz="2" w:space="0" w:color="auto"/>
              <w:left w:val="nil"/>
              <w:bottom w:val="single" w:sz="2"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26</w:t>
            </w:r>
          </w:p>
        </w:tc>
      </w:tr>
      <w:tr w:rsidR="00A34963" w:rsidRPr="00A55D00" w:rsidTr="000A3817">
        <w:trPr>
          <w:trHeight w:val="198"/>
          <w:jc w:val="center"/>
        </w:trPr>
        <w:tc>
          <w:tcPr>
            <w:tcW w:w="2688" w:type="dxa"/>
            <w:tcBorders>
              <w:top w:val="single" w:sz="2" w:space="0" w:color="auto"/>
              <w:left w:val="nil"/>
              <w:bottom w:val="single" w:sz="4"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left"/>
              <w:rPr>
                <w:rFonts w:ascii="Arial Narrow" w:hAnsi="Arial Narrow"/>
                <w:color w:val="000000"/>
                <w:lang w:val="es-ES" w:eastAsia="es-ES"/>
              </w:rPr>
            </w:pPr>
            <w:r w:rsidRPr="00A55D00">
              <w:rPr>
                <w:rFonts w:ascii="Arial Narrow" w:hAnsi="Arial Narrow"/>
                <w:color w:val="000000"/>
                <w:lang w:val="es-ES" w:eastAsia="es-ES"/>
              </w:rPr>
              <w:t>Dirección General SNS-O</w:t>
            </w:r>
          </w:p>
        </w:tc>
        <w:tc>
          <w:tcPr>
            <w:tcW w:w="784" w:type="dxa"/>
            <w:tcBorders>
              <w:top w:val="single" w:sz="2" w:space="0" w:color="auto"/>
              <w:left w:val="nil"/>
              <w:bottom w:val="single" w:sz="4"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0,67</w:t>
            </w:r>
          </w:p>
        </w:tc>
        <w:tc>
          <w:tcPr>
            <w:tcW w:w="753" w:type="dxa"/>
            <w:tcBorders>
              <w:top w:val="single" w:sz="2" w:space="0" w:color="auto"/>
              <w:left w:val="nil"/>
              <w:bottom w:val="single" w:sz="4"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0,02</w:t>
            </w:r>
          </w:p>
        </w:tc>
        <w:tc>
          <w:tcPr>
            <w:tcW w:w="709" w:type="dxa"/>
            <w:tcBorders>
              <w:top w:val="single" w:sz="2" w:space="0" w:color="auto"/>
              <w:left w:val="nil"/>
              <w:bottom w:val="single" w:sz="4"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0,02</w:t>
            </w:r>
          </w:p>
        </w:tc>
        <w:tc>
          <w:tcPr>
            <w:tcW w:w="850" w:type="dxa"/>
            <w:tcBorders>
              <w:top w:val="single" w:sz="2" w:space="0" w:color="auto"/>
              <w:left w:val="nil"/>
              <w:bottom w:val="single" w:sz="4"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0,01</w:t>
            </w:r>
          </w:p>
        </w:tc>
        <w:tc>
          <w:tcPr>
            <w:tcW w:w="709" w:type="dxa"/>
            <w:tcBorders>
              <w:top w:val="single" w:sz="2" w:space="0" w:color="auto"/>
              <w:left w:val="nil"/>
              <w:bottom w:val="single" w:sz="4" w:space="0" w:color="auto"/>
              <w:right w:val="nil"/>
            </w:tcBorders>
            <w:shd w:val="clear" w:color="auto" w:fill="auto"/>
            <w:noWrap/>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0,02</w:t>
            </w:r>
          </w:p>
        </w:tc>
        <w:tc>
          <w:tcPr>
            <w:tcW w:w="1134" w:type="dxa"/>
            <w:tcBorders>
              <w:top w:val="single" w:sz="2" w:space="0" w:color="auto"/>
              <w:left w:val="nil"/>
              <w:bottom w:val="single" w:sz="4"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-97</w:t>
            </w:r>
          </w:p>
        </w:tc>
        <w:tc>
          <w:tcPr>
            <w:tcW w:w="1206" w:type="dxa"/>
            <w:gridSpan w:val="2"/>
            <w:tcBorders>
              <w:top w:val="single" w:sz="2" w:space="0" w:color="auto"/>
              <w:left w:val="nil"/>
              <w:bottom w:val="single" w:sz="4" w:space="0" w:color="auto"/>
              <w:right w:val="nil"/>
            </w:tcBorders>
            <w:vAlign w:val="center"/>
          </w:tcPr>
          <w:p w:rsidR="00A34963" w:rsidRPr="00A55D00"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A55D00">
              <w:rPr>
                <w:rFonts w:ascii="Arial Narrow" w:hAnsi="Arial Narrow"/>
                <w:color w:val="000000"/>
                <w:lang w:val="es-ES" w:eastAsia="es-ES"/>
              </w:rPr>
              <w:t>100</w:t>
            </w:r>
          </w:p>
        </w:tc>
      </w:tr>
      <w:tr w:rsidR="00A34963" w:rsidRPr="00A55D00" w:rsidTr="000A3817">
        <w:trPr>
          <w:trHeight w:val="255"/>
          <w:jc w:val="center"/>
        </w:trPr>
        <w:tc>
          <w:tcPr>
            <w:tcW w:w="2688"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A55D00" w:rsidRDefault="00A34963" w:rsidP="00501249">
            <w:pPr>
              <w:autoSpaceDE w:val="0"/>
              <w:autoSpaceDN w:val="0"/>
              <w:adjustRightInd w:val="0"/>
              <w:spacing w:after="0" w:line="276" w:lineRule="auto"/>
              <w:ind w:firstLine="0"/>
              <w:jc w:val="left"/>
              <w:rPr>
                <w:rFonts w:ascii="Arial" w:hAnsi="Arial" w:cs="Arial"/>
                <w:color w:val="000000"/>
                <w:sz w:val="18"/>
                <w:szCs w:val="18"/>
                <w:lang w:val="es-ES" w:eastAsia="es-ES"/>
              </w:rPr>
            </w:pPr>
            <w:r w:rsidRPr="00A55D00">
              <w:rPr>
                <w:rFonts w:ascii="Arial" w:hAnsi="Arial" w:cs="Arial"/>
                <w:color w:val="000000"/>
                <w:sz w:val="18"/>
                <w:szCs w:val="18"/>
                <w:lang w:val="es-ES" w:eastAsia="es-ES"/>
              </w:rPr>
              <w:t>Total general</w:t>
            </w:r>
          </w:p>
        </w:tc>
        <w:tc>
          <w:tcPr>
            <w:tcW w:w="784" w:type="dxa"/>
            <w:tcBorders>
              <w:top w:val="single" w:sz="4" w:space="0" w:color="auto"/>
              <w:left w:val="nil"/>
              <w:bottom w:val="single" w:sz="4" w:space="0" w:color="auto"/>
              <w:right w:val="nil"/>
            </w:tcBorders>
            <w:shd w:val="clear" w:color="auto" w:fill="8DB3E2" w:themeFill="text2" w:themeFillTint="66"/>
            <w:noWrap/>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A55D00">
              <w:rPr>
                <w:rFonts w:ascii="Arial" w:hAnsi="Arial" w:cs="Arial"/>
                <w:color w:val="000000"/>
                <w:sz w:val="18"/>
                <w:szCs w:val="18"/>
                <w:lang w:val="es-ES" w:eastAsia="es-ES"/>
              </w:rPr>
              <w:t>52,69</w:t>
            </w:r>
          </w:p>
        </w:tc>
        <w:tc>
          <w:tcPr>
            <w:tcW w:w="753" w:type="dxa"/>
            <w:tcBorders>
              <w:top w:val="single" w:sz="4" w:space="0" w:color="auto"/>
              <w:left w:val="nil"/>
              <w:bottom w:val="single" w:sz="4" w:space="0" w:color="auto"/>
              <w:right w:val="nil"/>
            </w:tcBorders>
            <w:shd w:val="clear" w:color="auto" w:fill="8DB3E2" w:themeFill="text2" w:themeFillTint="66"/>
            <w:noWrap/>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A55D00">
              <w:rPr>
                <w:rFonts w:ascii="Arial" w:hAnsi="Arial" w:cs="Arial"/>
                <w:color w:val="000000"/>
                <w:sz w:val="18"/>
                <w:szCs w:val="18"/>
                <w:lang w:val="es-ES" w:eastAsia="es-ES"/>
              </w:rPr>
              <w:t>53,38</w:t>
            </w:r>
          </w:p>
        </w:tc>
        <w:tc>
          <w:tcPr>
            <w:tcW w:w="709" w:type="dxa"/>
            <w:tcBorders>
              <w:top w:val="single" w:sz="4" w:space="0" w:color="auto"/>
              <w:left w:val="nil"/>
              <w:bottom w:val="single" w:sz="4" w:space="0" w:color="auto"/>
              <w:right w:val="nil"/>
            </w:tcBorders>
            <w:shd w:val="clear" w:color="auto" w:fill="8DB3E2" w:themeFill="text2" w:themeFillTint="66"/>
            <w:noWrap/>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A55D00">
              <w:rPr>
                <w:rFonts w:ascii="Arial" w:hAnsi="Arial" w:cs="Arial"/>
                <w:color w:val="000000"/>
                <w:sz w:val="18"/>
                <w:szCs w:val="18"/>
                <w:lang w:val="es-ES" w:eastAsia="es-ES"/>
              </w:rPr>
              <w:t>55,39</w:t>
            </w:r>
          </w:p>
        </w:tc>
        <w:tc>
          <w:tcPr>
            <w:tcW w:w="850" w:type="dxa"/>
            <w:tcBorders>
              <w:top w:val="single" w:sz="4" w:space="0" w:color="auto"/>
              <w:left w:val="nil"/>
              <w:bottom w:val="single" w:sz="4" w:space="0" w:color="auto"/>
              <w:right w:val="nil"/>
            </w:tcBorders>
            <w:shd w:val="clear" w:color="auto" w:fill="8DB3E2" w:themeFill="text2" w:themeFillTint="66"/>
            <w:noWrap/>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A55D00">
              <w:rPr>
                <w:rFonts w:ascii="Arial" w:hAnsi="Arial" w:cs="Arial"/>
                <w:color w:val="000000"/>
                <w:sz w:val="18"/>
                <w:szCs w:val="18"/>
                <w:lang w:val="es-ES" w:eastAsia="es-ES"/>
              </w:rPr>
              <w:t>58,75</w:t>
            </w:r>
          </w:p>
        </w:tc>
        <w:tc>
          <w:tcPr>
            <w:tcW w:w="709" w:type="dxa"/>
            <w:tcBorders>
              <w:top w:val="single" w:sz="4" w:space="0" w:color="auto"/>
              <w:left w:val="nil"/>
              <w:bottom w:val="single" w:sz="4" w:space="0" w:color="auto"/>
              <w:right w:val="nil"/>
            </w:tcBorders>
            <w:shd w:val="clear" w:color="auto" w:fill="8DB3E2" w:themeFill="text2" w:themeFillTint="66"/>
            <w:noWrap/>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A55D00">
              <w:rPr>
                <w:rFonts w:ascii="Arial" w:hAnsi="Arial" w:cs="Arial"/>
                <w:color w:val="000000"/>
                <w:sz w:val="18"/>
                <w:szCs w:val="18"/>
                <w:lang w:val="es-ES" w:eastAsia="es-ES"/>
              </w:rPr>
              <w:t>62,45</w:t>
            </w:r>
          </w:p>
        </w:tc>
        <w:tc>
          <w:tcPr>
            <w:tcW w:w="1134" w:type="dxa"/>
            <w:tcBorders>
              <w:top w:val="single" w:sz="4" w:space="0" w:color="auto"/>
              <w:left w:val="nil"/>
              <w:bottom w:val="single" w:sz="4" w:space="0" w:color="auto"/>
              <w:right w:val="nil"/>
            </w:tcBorders>
            <w:shd w:val="clear" w:color="auto" w:fill="8DB3E2" w:themeFill="text2" w:themeFillTint="66"/>
            <w:vAlign w:val="center"/>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A55D00">
              <w:rPr>
                <w:rFonts w:ascii="Arial" w:hAnsi="Arial" w:cs="Arial"/>
                <w:color w:val="000000"/>
                <w:sz w:val="18"/>
                <w:szCs w:val="18"/>
                <w:lang w:val="es-ES" w:eastAsia="es-ES"/>
              </w:rPr>
              <w:t>19</w:t>
            </w:r>
          </w:p>
        </w:tc>
        <w:tc>
          <w:tcPr>
            <w:tcW w:w="1206" w:type="dxa"/>
            <w:gridSpan w:val="2"/>
            <w:tcBorders>
              <w:top w:val="single" w:sz="4" w:space="0" w:color="auto"/>
              <w:left w:val="nil"/>
              <w:bottom w:val="single" w:sz="4" w:space="0" w:color="auto"/>
              <w:right w:val="nil"/>
            </w:tcBorders>
            <w:shd w:val="clear" w:color="auto" w:fill="8DB3E2" w:themeFill="text2" w:themeFillTint="66"/>
          </w:tcPr>
          <w:p w:rsidR="00A34963" w:rsidRPr="00A55D00"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sidRPr="00A55D00">
              <w:rPr>
                <w:rFonts w:ascii="Arial" w:hAnsi="Arial" w:cs="Arial"/>
                <w:color w:val="000000"/>
                <w:sz w:val="18"/>
                <w:szCs w:val="18"/>
                <w:lang w:val="es-ES" w:eastAsia="es-ES"/>
              </w:rPr>
              <w:t>6</w:t>
            </w:r>
          </w:p>
        </w:tc>
      </w:tr>
    </w:tbl>
    <w:p w:rsidR="000A3817" w:rsidRDefault="000A3817" w:rsidP="000A3817">
      <w:pPr>
        <w:pStyle w:val="texto"/>
        <w:tabs>
          <w:tab w:val="clear" w:pos="2835"/>
          <w:tab w:val="clear" w:pos="3969"/>
          <w:tab w:val="clear" w:pos="5103"/>
          <w:tab w:val="clear" w:pos="6237"/>
          <w:tab w:val="clear" w:pos="7371"/>
        </w:tabs>
        <w:spacing w:before="240"/>
        <w:rPr>
          <w:szCs w:val="26"/>
        </w:rPr>
      </w:pPr>
      <w:r>
        <w:rPr>
          <w:szCs w:val="26"/>
        </w:rPr>
        <w:t>Las principales conclusiones obtenidas de los datos anteriores son:</w:t>
      </w:r>
    </w:p>
    <w:p w:rsidR="000A3817" w:rsidRPr="008D1995" w:rsidRDefault="000A3817" w:rsidP="000A3817">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D1995">
        <w:rPr>
          <w:rFonts w:cs="Arial"/>
        </w:rPr>
        <w:t>El gasto del Complejo Hospitalario de Navarra (CHN en adelante) y de Atención Primaria (AP en adelante) suponen respectivamente el 55 y el 26 por ciento del total del periodo. En el caso del CHN, el gasto de 2019 se increme</w:t>
      </w:r>
      <w:r w:rsidRPr="008D1995">
        <w:rPr>
          <w:rFonts w:cs="Arial"/>
        </w:rPr>
        <w:t>n</w:t>
      </w:r>
      <w:r w:rsidRPr="008D1995">
        <w:rPr>
          <w:rFonts w:cs="Arial"/>
        </w:rPr>
        <w:t>ta significativamente respecto a 2015 (19 por ciento), mientras que el de AP lo hace un nueve por ciento.</w:t>
      </w:r>
    </w:p>
    <w:p w:rsidR="000A3817" w:rsidRPr="008D1995" w:rsidRDefault="000A3817" w:rsidP="000A3817">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D1995">
        <w:rPr>
          <w:rFonts w:cs="Arial"/>
        </w:rPr>
        <w:t xml:space="preserve">Los hospitales de Tudela (HRS en adelante) y </w:t>
      </w:r>
      <w:proofErr w:type="spellStart"/>
      <w:r w:rsidRPr="008D1995">
        <w:rPr>
          <w:rFonts w:cs="Arial"/>
        </w:rPr>
        <w:t>Estella</w:t>
      </w:r>
      <w:proofErr w:type="spellEnd"/>
      <w:r w:rsidRPr="008D1995">
        <w:rPr>
          <w:rFonts w:cs="Arial"/>
        </w:rPr>
        <w:t xml:space="preserve"> (HGO en adelante) alcanzan el diez y el seis por ciento del gasto total del periodo; en ambos casos, los importes de 2019 son superiores a los de 2015, si bien en Tudela la cifra aumenta un 23 por ciento y en </w:t>
      </w:r>
      <w:proofErr w:type="spellStart"/>
      <w:r w:rsidRPr="008D1995">
        <w:rPr>
          <w:rFonts w:cs="Arial"/>
        </w:rPr>
        <w:t>Estella</w:t>
      </w:r>
      <w:proofErr w:type="spellEnd"/>
      <w:r w:rsidRPr="008D1995">
        <w:rPr>
          <w:rFonts w:cs="Arial"/>
        </w:rPr>
        <w:t xml:space="preserve"> un ocho por ciento. </w:t>
      </w:r>
    </w:p>
    <w:p w:rsidR="00A34963" w:rsidRDefault="000A3817" w:rsidP="000A3817">
      <w:pPr>
        <w:pStyle w:val="texto"/>
        <w:tabs>
          <w:tab w:val="clear" w:pos="2835"/>
          <w:tab w:val="clear" w:pos="3969"/>
          <w:tab w:val="clear" w:pos="5103"/>
          <w:tab w:val="clear" w:pos="6237"/>
          <w:tab w:val="clear" w:pos="7371"/>
        </w:tabs>
        <w:spacing w:before="120" w:after="0"/>
        <w:rPr>
          <w:szCs w:val="26"/>
        </w:rPr>
      </w:pPr>
      <w:r>
        <w:rPr>
          <w:szCs w:val="26"/>
        </w:rPr>
        <w:t>Si analizamos el gasto por concepto retributivo y centro gestor en 2019, los resultados son:</w:t>
      </w:r>
    </w:p>
    <w:tbl>
      <w:tblPr>
        <w:tblW w:w="8749" w:type="dxa"/>
        <w:jc w:val="center"/>
        <w:tblLayout w:type="fixed"/>
        <w:tblCellMar>
          <w:left w:w="70" w:type="dxa"/>
          <w:right w:w="70" w:type="dxa"/>
        </w:tblCellMar>
        <w:tblLook w:val="04A0" w:firstRow="1" w:lastRow="0" w:firstColumn="1" w:lastColumn="0" w:noHBand="0" w:noVBand="1"/>
      </w:tblPr>
      <w:tblGrid>
        <w:gridCol w:w="2809"/>
        <w:gridCol w:w="751"/>
        <w:gridCol w:w="751"/>
        <w:gridCol w:w="912"/>
        <w:gridCol w:w="911"/>
        <w:gridCol w:w="752"/>
        <w:gridCol w:w="613"/>
        <w:gridCol w:w="68"/>
        <w:gridCol w:w="1182"/>
      </w:tblGrid>
      <w:tr w:rsidR="00A34963" w:rsidRPr="00797014" w:rsidTr="00362343">
        <w:trPr>
          <w:trHeight w:val="163"/>
          <w:jc w:val="center"/>
        </w:trPr>
        <w:tc>
          <w:tcPr>
            <w:tcW w:w="8749" w:type="dxa"/>
            <w:gridSpan w:val="9"/>
            <w:tcBorders>
              <w:left w:val="nil"/>
              <w:bottom w:val="single" w:sz="4" w:space="0" w:color="auto"/>
              <w:right w:val="nil"/>
            </w:tcBorders>
            <w:shd w:val="clear" w:color="auto" w:fill="FFFFFF" w:themeFill="background1"/>
            <w:noWrap/>
          </w:tcPr>
          <w:tbl>
            <w:tblPr>
              <w:tblW w:w="8861" w:type="dxa"/>
              <w:jc w:val="center"/>
              <w:tblLayout w:type="fixed"/>
              <w:tblCellMar>
                <w:left w:w="70" w:type="dxa"/>
                <w:right w:w="70" w:type="dxa"/>
              </w:tblCellMar>
              <w:tblLook w:val="04A0" w:firstRow="1" w:lastRow="0" w:firstColumn="1" w:lastColumn="0" w:noHBand="0" w:noVBand="1"/>
            </w:tblPr>
            <w:tblGrid>
              <w:gridCol w:w="8861"/>
            </w:tblGrid>
            <w:tr w:rsidR="00A34963" w:rsidRPr="00F306E6" w:rsidTr="00501249">
              <w:trPr>
                <w:trHeight w:val="163"/>
                <w:jc w:val="center"/>
              </w:trPr>
              <w:tc>
                <w:tcPr>
                  <w:tcW w:w="8842" w:type="dxa"/>
                  <w:tcBorders>
                    <w:left w:val="nil"/>
                    <w:bottom w:val="single" w:sz="4" w:space="0" w:color="auto"/>
                    <w:right w:val="nil"/>
                  </w:tcBorders>
                  <w:shd w:val="clear" w:color="auto" w:fill="FFFFFF" w:themeFill="background1"/>
                  <w:noWrap/>
                  <w:vAlign w:val="center"/>
                </w:tcPr>
                <w:p w:rsidR="00A34963" w:rsidRPr="00F306E6" w:rsidRDefault="00A34963" w:rsidP="00501249">
                  <w:pPr>
                    <w:autoSpaceDE w:val="0"/>
                    <w:autoSpaceDN w:val="0"/>
                    <w:adjustRightInd w:val="0"/>
                    <w:spacing w:after="60" w:line="276" w:lineRule="auto"/>
                    <w:ind w:firstLine="0"/>
                    <w:jc w:val="right"/>
                    <w:rPr>
                      <w:rFonts w:ascii="Arial" w:hAnsi="Arial" w:cs="Arial"/>
                      <w:color w:val="000000"/>
                      <w:sz w:val="16"/>
                      <w:szCs w:val="16"/>
                      <w:lang w:val="es-ES" w:eastAsia="es-ES"/>
                    </w:rPr>
                  </w:pPr>
                  <w:r w:rsidRPr="00F306E6">
                    <w:rPr>
                      <w:rFonts w:ascii="Arial" w:hAnsi="Arial" w:cs="Arial"/>
                      <w:color w:val="000000"/>
                      <w:sz w:val="16"/>
                      <w:szCs w:val="16"/>
                      <w:lang w:val="es-ES" w:eastAsia="es-ES"/>
                    </w:rPr>
                    <w:t>(en millones)</w:t>
                  </w:r>
                </w:p>
              </w:tc>
            </w:tr>
          </w:tbl>
          <w:p w:rsidR="00A34963" w:rsidRDefault="00A34963" w:rsidP="00501249"/>
        </w:tc>
      </w:tr>
      <w:tr w:rsidR="00A34963" w:rsidRPr="0050113D" w:rsidTr="00362343">
        <w:tblPrEx>
          <w:tblBorders>
            <w:top w:val="single" w:sz="4" w:space="0" w:color="auto"/>
            <w:bottom w:val="single" w:sz="4" w:space="0" w:color="auto"/>
          </w:tblBorders>
        </w:tblPrEx>
        <w:trPr>
          <w:trHeight w:val="447"/>
          <w:jc w:val="center"/>
        </w:trPr>
        <w:tc>
          <w:tcPr>
            <w:tcW w:w="2809" w:type="dxa"/>
            <w:tcBorders>
              <w:top w:val="single" w:sz="4" w:space="0" w:color="auto"/>
              <w:bottom w:val="single" w:sz="4" w:space="0" w:color="auto"/>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left"/>
              <w:rPr>
                <w:rFonts w:ascii="Calibri" w:hAnsi="Calibri" w:cs="Calibri"/>
                <w:b/>
                <w:bCs/>
                <w:color w:val="000000"/>
                <w:sz w:val="22"/>
                <w:szCs w:val="22"/>
                <w:lang w:val="es-ES" w:eastAsia="es-ES"/>
              </w:rPr>
            </w:pPr>
            <w:r w:rsidRPr="0050113D">
              <w:rPr>
                <w:rFonts w:ascii="Arial" w:hAnsi="Arial" w:cs="Arial"/>
                <w:color w:val="000000"/>
                <w:sz w:val="18"/>
                <w:szCs w:val="18"/>
                <w:lang w:val="es-ES" w:eastAsia="es-ES"/>
              </w:rPr>
              <w:t>Concepto</w:t>
            </w:r>
          </w:p>
        </w:tc>
        <w:tc>
          <w:tcPr>
            <w:tcW w:w="751"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lang w:val="es-ES" w:eastAsia="es-ES"/>
              </w:rPr>
            </w:pPr>
            <w:r>
              <w:rPr>
                <w:rFonts w:ascii="Arial" w:hAnsi="Arial" w:cs="Arial"/>
                <w:color w:val="000000"/>
                <w:sz w:val="18"/>
                <w:szCs w:val="18"/>
              </w:rPr>
              <w:t>CHN</w:t>
            </w:r>
          </w:p>
        </w:tc>
        <w:tc>
          <w:tcPr>
            <w:tcW w:w="751"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s="Arial"/>
                <w:color w:val="000000"/>
                <w:sz w:val="18"/>
                <w:szCs w:val="18"/>
              </w:rPr>
              <w:t>AP</w:t>
            </w:r>
          </w:p>
        </w:tc>
        <w:tc>
          <w:tcPr>
            <w:tcW w:w="912"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s="Arial"/>
                <w:color w:val="000000"/>
                <w:sz w:val="18"/>
                <w:szCs w:val="18"/>
              </w:rPr>
              <w:t xml:space="preserve">HRS </w:t>
            </w:r>
          </w:p>
        </w:tc>
        <w:tc>
          <w:tcPr>
            <w:tcW w:w="911"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s="Arial"/>
                <w:color w:val="000000"/>
                <w:sz w:val="18"/>
                <w:szCs w:val="18"/>
              </w:rPr>
              <w:t xml:space="preserve">HGO </w:t>
            </w:r>
          </w:p>
        </w:tc>
        <w:tc>
          <w:tcPr>
            <w:tcW w:w="752"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s="Arial"/>
                <w:color w:val="000000"/>
                <w:sz w:val="18"/>
                <w:szCs w:val="18"/>
              </w:rPr>
              <w:t>Salud mental</w:t>
            </w:r>
          </w:p>
        </w:tc>
        <w:tc>
          <w:tcPr>
            <w:tcW w:w="681" w:type="dxa"/>
            <w:gridSpan w:val="2"/>
            <w:tcBorders>
              <w:top w:val="single" w:sz="4" w:space="0" w:color="auto"/>
              <w:bottom w:val="single" w:sz="4" w:space="0" w:color="auto"/>
            </w:tcBorders>
            <w:shd w:val="clear" w:color="auto" w:fill="8DB3E2" w:themeFill="text2" w:themeFillTint="66"/>
            <w:vAlign w:val="center"/>
          </w:tcPr>
          <w:p w:rsidR="00A34963" w:rsidRPr="00564D00" w:rsidRDefault="00A34963" w:rsidP="00501249">
            <w:pPr>
              <w:spacing w:after="0"/>
              <w:ind w:firstLine="0"/>
              <w:jc w:val="right"/>
              <w:rPr>
                <w:rFonts w:ascii="Arial" w:hAnsi="Arial" w:cs="Arial"/>
                <w:color w:val="000000"/>
                <w:sz w:val="18"/>
                <w:szCs w:val="18"/>
              </w:rPr>
            </w:pPr>
            <w:r w:rsidRPr="00564D00">
              <w:rPr>
                <w:rFonts w:ascii="Arial" w:hAnsi="Arial" w:cs="Arial"/>
                <w:color w:val="000000"/>
                <w:sz w:val="18"/>
                <w:szCs w:val="18"/>
              </w:rPr>
              <w:t>Otros</w:t>
            </w:r>
          </w:p>
        </w:tc>
        <w:tc>
          <w:tcPr>
            <w:tcW w:w="1182" w:type="dxa"/>
            <w:tcBorders>
              <w:top w:val="single" w:sz="4" w:space="0" w:color="auto"/>
              <w:bottom w:val="single" w:sz="4" w:space="0" w:color="auto"/>
            </w:tcBorders>
            <w:shd w:val="clear" w:color="auto" w:fill="8DB3E2" w:themeFill="text2" w:themeFillTint="66"/>
            <w:vAlign w:val="center"/>
          </w:tcPr>
          <w:p w:rsidR="00A34963" w:rsidRPr="00564D00" w:rsidRDefault="00A34963" w:rsidP="00501249">
            <w:pPr>
              <w:spacing w:after="0"/>
              <w:ind w:firstLine="0"/>
              <w:jc w:val="right"/>
              <w:rPr>
                <w:rFonts w:ascii="Arial" w:hAnsi="Arial" w:cs="Arial"/>
                <w:color w:val="000000"/>
                <w:sz w:val="18"/>
                <w:szCs w:val="18"/>
              </w:rPr>
            </w:pPr>
            <w:r>
              <w:rPr>
                <w:rFonts w:ascii="Arial" w:hAnsi="Arial" w:cs="Arial"/>
                <w:color w:val="000000"/>
                <w:sz w:val="18"/>
                <w:szCs w:val="18"/>
              </w:rPr>
              <w:t>Dirección Gral.</w:t>
            </w:r>
            <w:r w:rsidRPr="00564D00">
              <w:rPr>
                <w:rFonts w:ascii="Arial" w:hAnsi="Arial" w:cs="Arial"/>
                <w:color w:val="000000"/>
                <w:sz w:val="18"/>
                <w:szCs w:val="18"/>
              </w:rPr>
              <w:t xml:space="preserve"> SNS-O</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Guardia presencia física</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1</w:t>
            </w:r>
            <w:r>
              <w:rPr>
                <w:rFonts w:ascii="Arial Narrow" w:hAnsi="Arial Narrow"/>
                <w:lang w:val="es-ES" w:eastAsia="es-ES"/>
              </w:rPr>
              <w:t>3,13</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3,8</w:t>
            </w:r>
            <w:r w:rsidRPr="00F966FB">
              <w:rPr>
                <w:rFonts w:ascii="Arial Narrow" w:hAnsi="Arial Narrow"/>
                <w:lang w:val="es-ES" w:eastAsia="es-ES"/>
              </w:rPr>
              <w:t>9</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2,23</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1,32</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r>
              <w:rPr>
                <w:rFonts w:ascii="Arial Narrow" w:hAnsi="Arial Narrow"/>
                <w:lang w:val="es-ES" w:eastAsia="es-ES"/>
              </w:rPr>
              <w:t>40</w:t>
            </w:r>
          </w:p>
        </w:tc>
        <w:tc>
          <w:tcPr>
            <w:tcW w:w="613" w:type="dxa"/>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w:t>
            </w:r>
            <w:r w:rsidRPr="00F966FB">
              <w:rPr>
                <w:rFonts w:ascii="Arial Narrow" w:hAnsi="Arial Narrow"/>
                <w:lang w:val="es-ES" w:eastAsia="es-ES"/>
              </w:rPr>
              <w:t>0</w:t>
            </w:r>
            <w:r>
              <w:rPr>
                <w:rFonts w:ascii="Arial Narrow" w:hAnsi="Arial Narrow"/>
                <w:lang w:val="es-ES" w:eastAsia="es-ES"/>
              </w:rPr>
              <w:t>,03</w:t>
            </w:r>
            <w:r w:rsidRPr="00AA59E6">
              <w:rPr>
                <w:rFonts w:ascii="Arial Narrow" w:hAnsi="Arial Narrow"/>
                <w:color w:val="FF0000"/>
                <w:lang w:val="es-ES" w:eastAsia="es-ES"/>
              </w:rPr>
              <w:t>*</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Festivos</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sidRPr="00F966FB">
              <w:rPr>
                <w:rFonts w:ascii="Arial Narrow" w:hAnsi="Arial Narrow"/>
                <w:lang w:val="es-ES" w:eastAsia="es-ES"/>
              </w:rPr>
              <w:t>5,</w:t>
            </w:r>
            <w:r>
              <w:rPr>
                <w:rFonts w:ascii="Arial Narrow" w:hAnsi="Arial Narrow"/>
                <w:lang w:val="es-ES" w:eastAsia="es-ES"/>
              </w:rPr>
              <w:t>45</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1,29</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0,8</w:t>
            </w:r>
            <w:r>
              <w:rPr>
                <w:rFonts w:ascii="Arial Narrow" w:hAnsi="Arial Narrow"/>
                <w:lang w:val="es-ES" w:eastAsia="es-ES"/>
              </w:rPr>
              <w:t>5</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0,5</w:t>
            </w:r>
            <w:r>
              <w:rPr>
                <w:rFonts w:ascii="Arial Narrow" w:hAnsi="Arial Narrow"/>
                <w:lang w:val="es-ES" w:eastAsia="es-ES"/>
              </w:rPr>
              <w:t>5</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0,32</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lang w:val="es-ES" w:eastAsia="es-ES"/>
              </w:rPr>
            </w:pPr>
            <w:r w:rsidRPr="00F966FB">
              <w:rPr>
                <w:rFonts w:ascii="Arial Narrow" w:hAnsi="Arial Narrow"/>
                <w:lang w:val="es-ES" w:eastAsia="es-ES"/>
              </w:rPr>
              <w:t>0,</w:t>
            </w:r>
            <w:r>
              <w:rPr>
                <w:rFonts w:ascii="Arial Narrow" w:hAnsi="Arial Narrow"/>
                <w:lang w:val="es-ES" w:eastAsia="es-ES"/>
              </w:rPr>
              <w:t>57</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Productividad</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1,94</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2,88</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0,36</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0,16</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0,0</w:t>
            </w:r>
            <w:r>
              <w:rPr>
                <w:rFonts w:ascii="Arial Narrow" w:hAnsi="Arial Narrow"/>
                <w:lang w:val="es-ES" w:eastAsia="es-ES"/>
              </w:rPr>
              <w:t>7</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lang w:val="es-ES" w:eastAsia="es-ES"/>
              </w:rPr>
            </w:pPr>
            <w:r>
              <w:rPr>
                <w:rFonts w:ascii="Arial Narrow" w:hAnsi="Arial Narrow"/>
                <w:lang w:val="es-ES" w:eastAsia="es-ES"/>
              </w:rPr>
              <w:t>0,51</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0,0</w:t>
            </w:r>
            <w:r>
              <w:rPr>
                <w:rFonts w:ascii="Arial Narrow" w:hAnsi="Arial Narrow"/>
                <w:lang w:val="es-ES" w:eastAsia="es-ES"/>
              </w:rPr>
              <w:t>2</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Guardia localizada</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3,57</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0,37</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0,83</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r>
              <w:rPr>
                <w:rFonts w:ascii="Arial Narrow" w:hAnsi="Arial Narrow"/>
                <w:lang w:val="es-ES" w:eastAsia="es-ES"/>
              </w:rPr>
              <w:t>39</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0,0</w:t>
            </w:r>
            <w:r>
              <w:rPr>
                <w:rFonts w:ascii="Arial Narrow" w:hAnsi="Arial Narrow"/>
                <w:lang w:val="es-ES" w:eastAsia="es-ES"/>
              </w:rPr>
              <w:t>9</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lang w:val="es-ES" w:eastAsia="es-ES"/>
              </w:rPr>
            </w:pPr>
            <w:r w:rsidRPr="00F966FB">
              <w:rPr>
                <w:rFonts w:ascii="Arial Narrow" w:hAnsi="Arial Narrow"/>
                <w:lang w:val="es-ES" w:eastAsia="es-ES"/>
              </w:rPr>
              <w:t>0,</w:t>
            </w:r>
            <w:r>
              <w:rPr>
                <w:rFonts w:ascii="Arial Narrow" w:hAnsi="Arial Narrow"/>
                <w:lang w:val="es-ES" w:eastAsia="es-ES"/>
              </w:rPr>
              <w:t>13</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Nocturnidad</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3,15</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1</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0,5</w:t>
            </w:r>
            <w:r>
              <w:rPr>
                <w:rFonts w:ascii="Arial Narrow" w:hAnsi="Arial Narrow"/>
                <w:lang w:val="es-ES" w:eastAsia="es-ES"/>
              </w:rPr>
              <w:t>8</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0,3</w:t>
            </w:r>
            <w:r>
              <w:rPr>
                <w:rFonts w:ascii="Arial Narrow" w:hAnsi="Arial Narrow"/>
                <w:lang w:val="es-ES" w:eastAsia="es-ES"/>
              </w:rPr>
              <w:t>4</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0,19</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lang w:val="es-ES" w:eastAsia="es-ES"/>
              </w:rPr>
            </w:pPr>
            <w:r>
              <w:rPr>
                <w:rFonts w:ascii="Arial Narrow" w:hAnsi="Arial Narrow"/>
                <w:lang w:val="es-ES" w:eastAsia="es-ES"/>
              </w:rPr>
              <w:t>0,</w:t>
            </w:r>
            <w:r w:rsidRPr="00F966FB">
              <w:rPr>
                <w:rFonts w:ascii="Arial Narrow" w:hAnsi="Arial Narrow"/>
                <w:lang w:val="es-ES" w:eastAsia="es-ES"/>
              </w:rPr>
              <w:t>2</w:t>
            </w:r>
            <w:r>
              <w:rPr>
                <w:rFonts w:ascii="Arial Narrow" w:hAnsi="Arial Narrow"/>
                <w:lang w:val="es-ES" w:eastAsia="es-ES"/>
              </w:rPr>
              <w:t>7</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Capitación, dispersión geográfica</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sidRPr="00F966FB">
              <w:rPr>
                <w:rFonts w:ascii="Arial Narrow" w:hAnsi="Arial Narrow"/>
                <w:lang w:val="es-ES" w:eastAsia="es-ES"/>
              </w:rPr>
              <w:t>0</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4,74</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lang w:val="es-ES" w:eastAsia="es-ES"/>
              </w:rPr>
            </w:pPr>
            <w:r w:rsidRPr="00F966FB">
              <w:rPr>
                <w:rFonts w:ascii="Arial Narrow" w:hAnsi="Arial Narrow"/>
                <w:lang w:val="es-ES" w:eastAsia="es-ES"/>
              </w:rPr>
              <w:t>0</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Prorrata paga vacaciones</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2,49</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0,6</w:t>
            </w:r>
            <w:r>
              <w:rPr>
                <w:rFonts w:ascii="Arial Narrow" w:hAnsi="Arial Narrow"/>
                <w:lang w:val="es-ES" w:eastAsia="es-ES"/>
              </w:rPr>
              <w:t>0</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0,45</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0,25</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0,10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lang w:val="es-ES" w:eastAsia="es-ES"/>
              </w:rPr>
            </w:pPr>
            <w:r>
              <w:rPr>
                <w:rFonts w:ascii="Arial Narrow" w:hAnsi="Arial Narrow"/>
                <w:lang w:val="es-ES" w:eastAsia="es-ES"/>
              </w:rPr>
              <w:t>0,11</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Pr>
                <w:rFonts w:ascii="Arial Narrow" w:hAnsi="Arial Narrow"/>
                <w:lang w:val="es-ES" w:eastAsia="es-ES"/>
              </w:rPr>
              <w:t>Turnos rotatorios</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sidRPr="00F966FB">
              <w:rPr>
                <w:rFonts w:ascii="Arial Narrow" w:hAnsi="Arial Narrow"/>
                <w:lang w:val="es-ES" w:eastAsia="es-ES"/>
              </w:rPr>
              <w:t>2,</w:t>
            </w:r>
            <w:r>
              <w:rPr>
                <w:rFonts w:ascii="Arial Narrow" w:hAnsi="Arial Narrow"/>
                <w:lang w:val="es-ES" w:eastAsia="es-ES"/>
              </w:rPr>
              <w:t>09</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0,34</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r>
              <w:rPr>
                <w:rFonts w:ascii="Arial Narrow" w:hAnsi="Arial Narrow"/>
                <w:lang w:val="es-ES" w:eastAsia="es-ES"/>
              </w:rPr>
              <w:t>37</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0,18</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0,12</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lang w:val="es-ES" w:eastAsia="es-ES"/>
              </w:rPr>
            </w:pPr>
            <w:r w:rsidRPr="00F966FB">
              <w:rPr>
                <w:rFonts w:ascii="Arial Narrow" w:hAnsi="Arial Narrow"/>
                <w:lang w:val="es-ES" w:eastAsia="es-ES"/>
              </w:rPr>
              <w:t>0</w:t>
            </w:r>
            <w:r>
              <w:rPr>
                <w:rFonts w:ascii="Arial Narrow" w:hAnsi="Arial Narrow"/>
                <w:lang w:val="es-ES" w:eastAsia="es-ES"/>
              </w:rPr>
              <w:t>,15</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r>
              <w:rPr>
                <w:rFonts w:ascii="Arial Narrow" w:hAnsi="Arial Narrow"/>
                <w:lang w:val="es-ES" w:eastAsia="es-ES"/>
              </w:rPr>
              <w:t>,02</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Pases visita</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1,86</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0,30</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0,18</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lang w:val="es-ES" w:eastAsia="es-ES"/>
              </w:rPr>
            </w:pPr>
            <w:r w:rsidRPr="00F966FB">
              <w:rPr>
                <w:rFonts w:ascii="Arial Narrow" w:hAnsi="Arial Narrow"/>
                <w:lang w:val="es-ES" w:eastAsia="es-ES"/>
              </w:rPr>
              <w:t>0</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Exceso horas</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sidRPr="00F966FB">
              <w:rPr>
                <w:rFonts w:ascii="Arial Narrow" w:hAnsi="Arial Narrow"/>
                <w:lang w:val="es-ES" w:eastAsia="es-ES"/>
              </w:rPr>
              <w:t>0</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0,51</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0,0</w:t>
            </w:r>
            <w:r>
              <w:rPr>
                <w:rFonts w:ascii="Arial Narrow" w:hAnsi="Arial Narrow"/>
                <w:lang w:val="es-ES" w:eastAsia="es-ES"/>
              </w:rPr>
              <w:t>5</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lang w:val="es-ES" w:eastAsia="es-ES"/>
              </w:rPr>
            </w:pPr>
            <w:r w:rsidRPr="00F966FB">
              <w:rPr>
                <w:rFonts w:ascii="Arial Narrow" w:hAnsi="Arial Narrow"/>
                <w:lang w:val="es-ES" w:eastAsia="es-ES"/>
              </w:rPr>
              <w:t>0</w:t>
            </w:r>
            <w:r>
              <w:rPr>
                <w:rFonts w:ascii="Arial Narrow" w:hAnsi="Arial Narrow"/>
                <w:lang w:val="es-ES" w:eastAsia="es-ES"/>
              </w:rPr>
              <w:t>,08</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r>
              <w:rPr>
                <w:rFonts w:ascii="Arial Narrow" w:hAnsi="Arial Narrow"/>
                <w:lang w:val="es-ES" w:eastAsia="es-ES"/>
              </w:rPr>
              <w:t>,01</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Jefe guardia</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0,</w:t>
            </w:r>
            <w:r w:rsidRPr="00F966FB">
              <w:rPr>
                <w:rFonts w:ascii="Arial Narrow" w:hAnsi="Arial Narrow"/>
                <w:lang w:val="es-ES" w:eastAsia="es-ES"/>
              </w:rPr>
              <w:t>0</w:t>
            </w:r>
            <w:r>
              <w:rPr>
                <w:rFonts w:ascii="Arial Narrow" w:hAnsi="Arial Narrow"/>
                <w:lang w:val="es-ES" w:eastAsia="es-ES"/>
              </w:rPr>
              <w:t>9</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0,09</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0,09</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lang w:val="es-ES" w:eastAsia="es-ES"/>
              </w:rPr>
            </w:pPr>
            <w:r w:rsidRPr="00F966FB">
              <w:rPr>
                <w:rFonts w:ascii="Arial Narrow" w:hAnsi="Arial Narrow"/>
                <w:lang w:val="es-ES" w:eastAsia="es-ES"/>
              </w:rPr>
              <w:t>0</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Pr>
                <w:rFonts w:ascii="Arial Narrow" w:hAnsi="Arial Narrow"/>
                <w:lang w:val="es-ES" w:eastAsia="es-ES"/>
              </w:rPr>
              <w:t>Guardia loc. contenido asistencial</w:t>
            </w:r>
          </w:p>
        </w:tc>
        <w:tc>
          <w:tcPr>
            <w:tcW w:w="751" w:type="dxa"/>
            <w:tcBorders>
              <w:top w:val="single" w:sz="4" w:space="0" w:color="auto"/>
              <w:bottom w:val="single" w:sz="4" w:space="0" w:color="auto"/>
            </w:tcBorders>
            <w:shd w:val="clear" w:color="auto" w:fill="auto"/>
            <w:noWrap/>
            <w:vAlign w:val="center"/>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0,17</w:t>
            </w:r>
          </w:p>
        </w:tc>
        <w:tc>
          <w:tcPr>
            <w:tcW w:w="751" w:type="dxa"/>
            <w:tcBorders>
              <w:top w:val="single" w:sz="4" w:space="0" w:color="auto"/>
              <w:bottom w:val="single" w:sz="4"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0,02</w:t>
            </w:r>
          </w:p>
        </w:tc>
        <w:tc>
          <w:tcPr>
            <w:tcW w:w="912" w:type="dxa"/>
            <w:tcBorders>
              <w:top w:val="single" w:sz="4" w:space="0" w:color="auto"/>
              <w:bottom w:val="single" w:sz="4"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0,02</w:t>
            </w:r>
          </w:p>
        </w:tc>
        <w:tc>
          <w:tcPr>
            <w:tcW w:w="911" w:type="dxa"/>
            <w:tcBorders>
              <w:top w:val="single" w:sz="4" w:space="0" w:color="auto"/>
              <w:bottom w:val="single" w:sz="4"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0,05</w:t>
            </w:r>
          </w:p>
        </w:tc>
        <w:tc>
          <w:tcPr>
            <w:tcW w:w="752" w:type="dxa"/>
            <w:tcBorders>
              <w:top w:val="single" w:sz="4" w:space="0" w:color="auto"/>
              <w:bottom w:val="single" w:sz="4"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lang w:val="es-ES" w:eastAsia="es-ES"/>
              </w:rPr>
            </w:pPr>
            <w:r w:rsidRPr="00F966FB">
              <w:rPr>
                <w:rFonts w:ascii="Arial Narrow" w:hAnsi="Arial Narrow"/>
                <w:lang w:val="es-ES" w:eastAsia="es-ES"/>
              </w:rPr>
              <w:t>0</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r>
      <w:tr w:rsidR="00A34963" w:rsidRPr="00F966FB" w:rsidTr="00362343">
        <w:tblPrEx>
          <w:tblBorders>
            <w:top w:val="single" w:sz="4" w:space="0" w:color="auto"/>
            <w:bottom w:val="single" w:sz="4" w:space="0" w:color="auto"/>
          </w:tblBorders>
        </w:tblPrEx>
        <w:trPr>
          <w:trHeight w:hRule="exact" w:val="255"/>
          <w:jc w:val="center"/>
        </w:trPr>
        <w:tc>
          <w:tcPr>
            <w:tcW w:w="2809"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Horas contenido asistencial</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sidRPr="00F966FB">
              <w:rPr>
                <w:rFonts w:ascii="Arial Narrow" w:hAnsi="Arial Narrow"/>
                <w:lang w:val="es-ES" w:eastAsia="es-ES"/>
              </w:rPr>
              <w:t>0,09</w:t>
            </w:r>
          </w:p>
        </w:tc>
        <w:tc>
          <w:tcPr>
            <w:tcW w:w="75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91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0,01</w:t>
            </w:r>
          </w:p>
        </w:tc>
        <w:tc>
          <w:tcPr>
            <w:tcW w:w="911"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752" w:type="dxa"/>
            <w:tcBorders>
              <w:top w:val="single" w:sz="4"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c>
          <w:tcPr>
            <w:tcW w:w="613" w:type="dxa"/>
            <w:tcBorders>
              <w:top w:val="single" w:sz="4" w:space="0" w:color="auto"/>
              <w:bottom w:val="single" w:sz="4" w:space="0" w:color="auto"/>
            </w:tcBorders>
            <w:vAlign w:val="center"/>
          </w:tcPr>
          <w:p w:rsidR="00A34963" w:rsidRPr="00F966FB" w:rsidRDefault="00A34963" w:rsidP="00501249">
            <w:pPr>
              <w:ind w:firstLine="0"/>
              <w:jc w:val="right"/>
              <w:rPr>
                <w:rFonts w:ascii="Arial Narrow" w:hAnsi="Arial Narrow"/>
                <w:lang w:val="es-ES" w:eastAsia="es-ES"/>
              </w:rPr>
            </w:pPr>
            <w:r w:rsidRPr="00F966FB">
              <w:rPr>
                <w:rFonts w:ascii="Arial Narrow" w:hAnsi="Arial Narrow"/>
                <w:lang w:val="es-ES" w:eastAsia="es-ES"/>
              </w:rPr>
              <w:t>0</w:t>
            </w:r>
          </w:p>
        </w:tc>
        <w:tc>
          <w:tcPr>
            <w:tcW w:w="1250" w:type="dxa"/>
            <w:gridSpan w:val="2"/>
            <w:tcBorders>
              <w:top w:val="single" w:sz="4" w:space="0" w:color="auto"/>
              <w:bottom w:val="single" w:sz="4" w:space="0" w:color="auto"/>
            </w:tcBorders>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sidRPr="00F966FB">
              <w:rPr>
                <w:rFonts w:ascii="Arial Narrow" w:hAnsi="Arial Narrow"/>
                <w:lang w:val="es-ES" w:eastAsia="es-ES"/>
              </w:rPr>
              <w:t>0</w:t>
            </w:r>
          </w:p>
        </w:tc>
      </w:tr>
      <w:tr w:rsidR="00A34963" w:rsidRPr="003076D3" w:rsidTr="00362343">
        <w:tblPrEx>
          <w:tblBorders>
            <w:top w:val="single" w:sz="4" w:space="0" w:color="auto"/>
            <w:bottom w:val="single" w:sz="4" w:space="0" w:color="auto"/>
          </w:tblBorders>
        </w:tblPrEx>
        <w:trPr>
          <w:trHeight w:hRule="exact" w:val="284"/>
          <w:jc w:val="center"/>
        </w:trPr>
        <w:tc>
          <w:tcPr>
            <w:tcW w:w="2809" w:type="dxa"/>
            <w:tcBorders>
              <w:top w:val="single" w:sz="4" w:space="0" w:color="auto"/>
              <w:bottom w:val="single" w:sz="4" w:space="0" w:color="auto"/>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left"/>
              <w:rPr>
                <w:rFonts w:ascii="Arial" w:hAnsi="Arial" w:cs="Arial"/>
                <w:color w:val="000000"/>
                <w:sz w:val="18"/>
                <w:szCs w:val="18"/>
                <w:lang w:val="es-ES" w:eastAsia="es-ES"/>
              </w:rPr>
            </w:pPr>
            <w:r w:rsidRPr="003076D3">
              <w:rPr>
                <w:rFonts w:ascii="Arial" w:hAnsi="Arial" w:cs="Arial"/>
                <w:color w:val="000000"/>
                <w:sz w:val="18"/>
                <w:szCs w:val="18"/>
                <w:lang w:val="es-ES" w:eastAsia="es-ES"/>
              </w:rPr>
              <w:t>Total general</w:t>
            </w:r>
          </w:p>
        </w:tc>
        <w:tc>
          <w:tcPr>
            <w:tcW w:w="751" w:type="dxa"/>
            <w:tcBorders>
              <w:top w:val="single" w:sz="4" w:space="0" w:color="auto"/>
              <w:bottom w:val="single" w:sz="4" w:space="0" w:color="auto"/>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34,03</w:t>
            </w:r>
          </w:p>
        </w:tc>
        <w:tc>
          <w:tcPr>
            <w:tcW w:w="751" w:type="dxa"/>
            <w:tcBorders>
              <w:top w:val="single" w:sz="4" w:space="0" w:color="auto"/>
              <w:bottom w:val="single" w:sz="4" w:space="0" w:color="auto"/>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15,64</w:t>
            </w:r>
          </w:p>
        </w:tc>
        <w:tc>
          <w:tcPr>
            <w:tcW w:w="912" w:type="dxa"/>
            <w:tcBorders>
              <w:top w:val="single" w:sz="4" w:space="0" w:color="auto"/>
              <w:bottom w:val="single" w:sz="4" w:space="0" w:color="auto"/>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6,09</w:t>
            </w:r>
          </w:p>
        </w:tc>
        <w:tc>
          <w:tcPr>
            <w:tcW w:w="911" w:type="dxa"/>
            <w:tcBorders>
              <w:top w:val="single" w:sz="4" w:space="0" w:color="auto"/>
              <w:bottom w:val="single" w:sz="4" w:space="0" w:color="auto"/>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3,56</w:t>
            </w:r>
          </w:p>
        </w:tc>
        <w:tc>
          <w:tcPr>
            <w:tcW w:w="752" w:type="dxa"/>
            <w:tcBorders>
              <w:top w:val="single" w:sz="4" w:space="0" w:color="auto"/>
              <w:bottom w:val="single" w:sz="4" w:space="0" w:color="auto"/>
            </w:tcBorders>
            <w:shd w:val="clear" w:color="auto" w:fill="8DB3E2" w:themeFill="text2" w:themeFillTint="66"/>
            <w:noWrap/>
            <w:vAlign w:val="center"/>
            <w:hideMark/>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1,29</w:t>
            </w:r>
          </w:p>
        </w:tc>
        <w:tc>
          <w:tcPr>
            <w:tcW w:w="613" w:type="dxa"/>
            <w:tcBorders>
              <w:top w:val="single" w:sz="4" w:space="0" w:color="auto"/>
              <w:bottom w:val="single" w:sz="4" w:space="0" w:color="auto"/>
            </w:tcBorders>
            <w:shd w:val="clear" w:color="auto" w:fill="8DB3E2" w:themeFill="text2" w:themeFillTint="66"/>
            <w:vAlign w:val="center"/>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1,82</w:t>
            </w:r>
          </w:p>
        </w:tc>
        <w:tc>
          <w:tcPr>
            <w:tcW w:w="1250" w:type="dxa"/>
            <w:gridSpan w:val="2"/>
            <w:tcBorders>
              <w:top w:val="single" w:sz="4" w:space="0" w:color="auto"/>
              <w:bottom w:val="single" w:sz="4" w:space="0" w:color="auto"/>
            </w:tcBorders>
            <w:shd w:val="clear" w:color="auto" w:fill="8DB3E2" w:themeFill="text2" w:themeFillTint="66"/>
            <w:vAlign w:val="center"/>
          </w:tcPr>
          <w:p w:rsidR="00A34963" w:rsidRPr="003076D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0,0</w:t>
            </w:r>
            <w:r w:rsidR="00051444">
              <w:rPr>
                <w:rFonts w:ascii="Arial" w:hAnsi="Arial" w:cs="Arial"/>
                <w:color w:val="000000"/>
                <w:sz w:val="18"/>
                <w:szCs w:val="18"/>
                <w:lang w:val="es-ES" w:eastAsia="es-ES"/>
              </w:rPr>
              <w:t>2</w:t>
            </w:r>
          </w:p>
        </w:tc>
      </w:tr>
      <w:tr w:rsidR="00A34963" w:rsidRPr="00E85620" w:rsidTr="00362343">
        <w:tblPrEx>
          <w:tblBorders>
            <w:top w:val="single" w:sz="4" w:space="0" w:color="auto"/>
            <w:bottom w:val="single" w:sz="4" w:space="0" w:color="auto"/>
          </w:tblBorders>
        </w:tblPrEx>
        <w:trPr>
          <w:trHeight w:hRule="exact" w:val="284"/>
          <w:jc w:val="center"/>
        </w:trPr>
        <w:tc>
          <w:tcPr>
            <w:tcW w:w="8749" w:type="dxa"/>
            <w:gridSpan w:val="9"/>
            <w:tcBorders>
              <w:top w:val="single" w:sz="4" w:space="0" w:color="auto"/>
              <w:bottom w:val="nil"/>
            </w:tcBorders>
            <w:shd w:val="clear" w:color="auto" w:fill="auto"/>
            <w:noWrap/>
            <w:vAlign w:val="center"/>
          </w:tcPr>
          <w:p w:rsidR="00A34963" w:rsidRPr="00E85620" w:rsidRDefault="00A34963" w:rsidP="00051444">
            <w:pPr>
              <w:autoSpaceDE w:val="0"/>
              <w:autoSpaceDN w:val="0"/>
              <w:adjustRightInd w:val="0"/>
              <w:spacing w:after="0" w:line="276" w:lineRule="auto"/>
              <w:ind w:firstLine="0"/>
              <w:jc w:val="left"/>
              <w:rPr>
                <w:rFonts w:ascii="Arial" w:hAnsi="Arial" w:cs="Arial"/>
                <w:color w:val="000000"/>
                <w:sz w:val="16"/>
                <w:szCs w:val="16"/>
                <w:lang w:val="es-ES" w:eastAsia="es-ES"/>
              </w:rPr>
            </w:pPr>
            <w:r w:rsidRPr="00E85620">
              <w:rPr>
                <w:rFonts w:ascii="Arial" w:hAnsi="Arial" w:cs="Arial"/>
                <w:color w:val="000000"/>
                <w:sz w:val="16"/>
                <w:szCs w:val="16"/>
                <w:lang w:val="es-ES" w:eastAsia="es-ES"/>
              </w:rPr>
              <w:t>*</w:t>
            </w:r>
            <w:r>
              <w:rPr>
                <w:rFonts w:ascii="Arial" w:hAnsi="Arial" w:cs="Arial"/>
                <w:color w:val="000000"/>
                <w:sz w:val="16"/>
                <w:szCs w:val="16"/>
                <w:lang w:val="es-ES" w:eastAsia="es-ES"/>
              </w:rPr>
              <w:t xml:space="preserve"> </w:t>
            </w:r>
            <w:r w:rsidRPr="00E85620">
              <w:rPr>
                <w:rFonts w:ascii="Arial" w:hAnsi="Arial" w:cs="Arial"/>
                <w:color w:val="000000"/>
                <w:sz w:val="16"/>
                <w:szCs w:val="16"/>
                <w:lang w:val="es-ES" w:eastAsia="es-ES"/>
              </w:rPr>
              <w:t xml:space="preserve">El importe negativo corresponde a reintegros </w:t>
            </w:r>
            <w:r w:rsidR="00051444">
              <w:rPr>
                <w:rFonts w:ascii="Arial" w:hAnsi="Arial" w:cs="Arial"/>
                <w:color w:val="000000"/>
                <w:sz w:val="16"/>
                <w:szCs w:val="16"/>
                <w:lang w:val="es-ES" w:eastAsia="es-ES"/>
              </w:rPr>
              <w:t>de</w:t>
            </w:r>
            <w:r w:rsidRPr="00E85620">
              <w:rPr>
                <w:rFonts w:ascii="Arial" w:hAnsi="Arial" w:cs="Arial"/>
                <w:color w:val="000000"/>
                <w:sz w:val="16"/>
                <w:szCs w:val="16"/>
                <w:lang w:val="es-ES" w:eastAsia="es-ES"/>
              </w:rPr>
              <w:t>l personal</w:t>
            </w:r>
            <w:r>
              <w:rPr>
                <w:rFonts w:ascii="Arial" w:hAnsi="Arial" w:cs="Arial"/>
                <w:color w:val="000000"/>
                <w:sz w:val="16"/>
                <w:szCs w:val="16"/>
                <w:lang w:val="es-ES" w:eastAsia="es-ES"/>
              </w:rPr>
              <w:t>.</w:t>
            </w:r>
          </w:p>
        </w:tc>
      </w:tr>
    </w:tbl>
    <w:p w:rsidR="000A3817" w:rsidRDefault="000A3817" w:rsidP="000A3817">
      <w:pPr>
        <w:pStyle w:val="texto"/>
        <w:tabs>
          <w:tab w:val="clear" w:pos="2835"/>
          <w:tab w:val="clear" w:pos="3969"/>
          <w:tab w:val="clear" w:pos="5103"/>
          <w:tab w:val="clear" w:pos="6237"/>
          <w:tab w:val="clear" w:pos="7371"/>
        </w:tabs>
        <w:spacing w:before="240" w:after="120"/>
        <w:rPr>
          <w:szCs w:val="26"/>
        </w:rPr>
      </w:pPr>
      <w:bookmarkStart w:id="21" w:name="_Toc11396079"/>
      <w:bookmarkEnd w:id="20"/>
      <w:r>
        <w:rPr>
          <w:szCs w:val="26"/>
        </w:rPr>
        <w:lastRenderedPageBreak/>
        <w:t>La mayoría de los conceptos retributivos son percibidos por personal del CHN (guardias, festivos, etc.); sin embargo, en algún caso como la productiv</w:t>
      </w:r>
      <w:r>
        <w:rPr>
          <w:szCs w:val="26"/>
        </w:rPr>
        <w:t>i</w:t>
      </w:r>
      <w:r>
        <w:rPr>
          <w:szCs w:val="26"/>
        </w:rPr>
        <w:t>dad y el exceso de horas, el mayor gasto está localizado en el ámbito de AP.</w:t>
      </w:r>
    </w:p>
    <w:p w:rsidR="000A3817" w:rsidRPr="008D1995" w:rsidRDefault="000A3817" w:rsidP="000A3817">
      <w:pPr>
        <w:keepNext/>
        <w:spacing w:before="240" w:after="240"/>
        <w:ind w:firstLine="0"/>
        <w:rPr>
          <w:rFonts w:ascii="Arial" w:hAnsi="Arial"/>
          <w:i/>
          <w:iCs/>
          <w:color w:val="000000"/>
          <w:spacing w:val="10"/>
          <w:kern w:val="28"/>
          <w:sz w:val="25"/>
          <w:szCs w:val="26"/>
        </w:rPr>
      </w:pPr>
      <w:r w:rsidRPr="008D1995">
        <w:rPr>
          <w:rFonts w:ascii="Arial" w:hAnsi="Arial"/>
          <w:i/>
          <w:iCs/>
          <w:color w:val="000000"/>
          <w:spacing w:val="10"/>
          <w:kern w:val="28"/>
          <w:sz w:val="25"/>
          <w:szCs w:val="26"/>
        </w:rPr>
        <w:t>Número perceptores del gasto por centro gestor en 2019</w:t>
      </w:r>
    </w:p>
    <w:p w:rsidR="000A3817" w:rsidRDefault="000A3817" w:rsidP="000A3817">
      <w:pPr>
        <w:pStyle w:val="texto"/>
        <w:tabs>
          <w:tab w:val="clear" w:pos="2835"/>
          <w:tab w:val="clear" w:pos="3969"/>
          <w:tab w:val="clear" w:pos="5103"/>
          <w:tab w:val="clear" w:pos="6237"/>
          <w:tab w:val="clear" w:pos="7371"/>
        </w:tabs>
        <w:spacing w:before="120" w:after="240"/>
        <w:rPr>
          <w:szCs w:val="26"/>
        </w:rPr>
      </w:pPr>
      <w:r>
        <w:rPr>
          <w:szCs w:val="26"/>
        </w:rPr>
        <w:t>El número de perceptores del gasto por concepto retributivo variable y ce</w:t>
      </w:r>
      <w:r>
        <w:rPr>
          <w:szCs w:val="26"/>
        </w:rPr>
        <w:t>n</w:t>
      </w:r>
      <w:r>
        <w:rPr>
          <w:szCs w:val="26"/>
        </w:rPr>
        <w:t>tro gestor en 2019 es el siguiente:</w:t>
      </w:r>
    </w:p>
    <w:tbl>
      <w:tblPr>
        <w:tblW w:w="8861" w:type="dxa"/>
        <w:tblLayout w:type="fixed"/>
        <w:tblCellMar>
          <w:left w:w="70" w:type="dxa"/>
          <w:right w:w="70" w:type="dxa"/>
        </w:tblCellMar>
        <w:tblLook w:val="04A0" w:firstRow="1" w:lastRow="0" w:firstColumn="1" w:lastColumn="0" w:noHBand="0" w:noVBand="1"/>
      </w:tblPr>
      <w:tblGrid>
        <w:gridCol w:w="2086"/>
        <w:gridCol w:w="924"/>
        <w:gridCol w:w="798"/>
        <w:gridCol w:w="798"/>
        <w:gridCol w:w="781"/>
        <w:gridCol w:w="912"/>
        <w:gridCol w:w="791"/>
        <w:gridCol w:w="884"/>
        <w:gridCol w:w="887"/>
      </w:tblGrid>
      <w:tr w:rsidR="00A34963" w:rsidRPr="000C3563" w:rsidTr="00EB05F0">
        <w:trPr>
          <w:trHeight w:val="198"/>
        </w:trPr>
        <w:tc>
          <w:tcPr>
            <w:tcW w:w="2086" w:type="dxa"/>
            <w:tcBorders>
              <w:top w:val="single" w:sz="4" w:space="0" w:color="auto"/>
              <w:left w:val="nil"/>
              <w:bottom w:val="single" w:sz="2" w:space="0" w:color="auto"/>
              <w:right w:val="nil"/>
            </w:tcBorders>
            <w:shd w:val="clear" w:color="auto" w:fill="8DB3E2" w:themeFill="text2" w:themeFillTint="66"/>
            <w:noWrap/>
            <w:vAlign w:val="center"/>
          </w:tcPr>
          <w:p w:rsidR="00A34963" w:rsidRPr="000C3563" w:rsidRDefault="00A34963" w:rsidP="00501249">
            <w:pPr>
              <w:spacing w:after="0"/>
              <w:ind w:firstLine="0"/>
              <w:jc w:val="left"/>
              <w:rPr>
                <w:sz w:val="24"/>
                <w:szCs w:val="24"/>
                <w:lang w:val="es-ES" w:eastAsia="es-ES"/>
              </w:rPr>
            </w:pPr>
          </w:p>
        </w:tc>
        <w:tc>
          <w:tcPr>
            <w:tcW w:w="6775" w:type="dxa"/>
            <w:gridSpan w:val="8"/>
            <w:tcBorders>
              <w:top w:val="single" w:sz="4" w:space="0" w:color="auto"/>
              <w:left w:val="nil"/>
              <w:bottom w:val="single" w:sz="2" w:space="0" w:color="auto"/>
              <w:right w:val="nil"/>
            </w:tcBorders>
            <w:shd w:val="clear" w:color="000000" w:fill="8DB3E2"/>
            <w:noWrap/>
            <w:vAlign w:val="center"/>
          </w:tcPr>
          <w:p w:rsidR="00A34963" w:rsidRPr="000C3563" w:rsidRDefault="00A34963" w:rsidP="00501249">
            <w:pPr>
              <w:spacing w:after="0"/>
              <w:ind w:firstLine="0"/>
              <w:jc w:val="center"/>
              <w:rPr>
                <w:rFonts w:ascii="Arial" w:hAnsi="Arial" w:cs="Arial"/>
                <w:color w:val="000000"/>
                <w:sz w:val="18"/>
                <w:szCs w:val="18"/>
              </w:rPr>
            </w:pPr>
            <w:r>
              <w:rPr>
                <w:rFonts w:ascii="Arial" w:hAnsi="Arial" w:cs="Arial"/>
                <w:color w:val="000000"/>
                <w:sz w:val="18"/>
                <w:szCs w:val="18"/>
              </w:rPr>
              <w:t>Número de perceptores</w:t>
            </w:r>
          </w:p>
        </w:tc>
      </w:tr>
      <w:tr w:rsidR="00A34963" w:rsidRPr="000C3563" w:rsidTr="00EB05F0">
        <w:trPr>
          <w:trHeight w:val="198"/>
        </w:trPr>
        <w:tc>
          <w:tcPr>
            <w:tcW w:w="2086" w:type="dxa"/>
            <w:tcBorders>
              <w:top w:val="single" w:sz="2"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spacing w:after="0"/>
              <w:ind w:firstLine="0"/>
              <w:jc w:val="left"/>
              <w:rPr>
                <w:sz w:val="24"/>
                <w:szCs w:val="24"/>
                <w:lang w:val="es-ES" w:eastAsia="es-ES"/>
              </w:rPr>
            </w:pPr>
          </w:p>
        </w:tc>
        <w:tc>
          <w:tcPr>
            <w:tcW w:w="924" w:type="dxa"/>
            <w:tcBorders>
              <w:top w:val="single" w:sz="2" w:space="0" w:color="auto"/>
              <w:left w:val="nil"/>
              <w:bottom w:val="single" w:sz="4" w:space="0" w:color="auto"/>
              <w:right w:val="nil"/>
            </w:tcBorders>
            <w:shd w:val="clear" w:color="000000" w:fill="8DB3E2"/>
            <w:noWrap/>
            <w:vAlign w:val="center"/>
            <w:hideMark/>
          </w:tcPr>
          <w:p w:rsidR="00A34963" w:rsidRPr="00564D00" w:rsidRDefault="00A34963" w:rsidP="00501249">
            <w:pPr>
              <w:spacing w:after="0"/>
              <w:ind w:firstLine="0"/>
              <w:jc w:val="right"/>
              <w:rPr>
                <w:rFonts w:ascii="Arial" w:hAnsi="Arial" w:cs="Arial"/>
                <w:color w:val="000000"/>
                <w:sz w:val="18"/>
                <w:szCs w:val="18"/>
                <w:lang w:val="es-ES" w:eastAsia="es-ES"/>
              </w:rPr>
            </w:pPr>
            <w:r>
              <w:rPr>
                <w:rFonts w:ascii="Arial" w:hAnsi="Arial" w:cs="Arial"/>
                <w:color w:val="000000"/>
                <w:sz w:val="18"/>
                <w:szCs w:val="18"/>
              </w:rPr>
              <w:t>CHN</w:t>
            </w:r>
          </w:p>
        </w:tc>
        <w:tc>
          <w:tcPr>
            <w:tcW w:w="798" w:type="dxa"/>
            <w:tcBorders>
              <w:top w:val="single" w:sz="2" w:space="0" w:color="auto"/>
              <w:left w:val="nil"/>
              <w:bottom w:val="single" w:sz="4" w:space="0" w:color="auto"/>
              <w:right w:val="nil"/>
            </w:tcBorders>
            <w:shd w:val="clear" w:color="000000" w:fill="8DB3E2"/>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s="Arial"/>
                <w:color w:val="000000"/>
                <w:sz w:val="18"/>
                <w:szCs w:val="18"/>
              </w:rPr>
              <w:t>AP</w:t>
            </w:r>
          </w:p>
        </w:tc>
        <w:tc>
          <w:tcPr>
            <w:tcW w:w="798" w:type="dxa"/>
            <w:tcBorders>
              <w:top w:val="single" w:sz="2" w:space="0" w:color="auto"/>
              <w:left w:val="nil"/>
              <w:bottom w:val="single" w:sz="4" w:space="0" w:color="auto"/>
              <w:right w:val="nil"/>
            </w:tcBorders>
            <w:shd w:val="clear" w:color="000000" w:fill="8DB3E2"/>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s="Arial"/>
                <w:color w:val="000000"/>
                <w:sz w:val="18"/>
                <w:szCs w:val="18"/>
              </w:rPr>
              <w:t xml:space="preserve">HRS </w:t>
            </w:r>
          </w:p>
        </w:tc>
        <w:tc>
          <w:tcPr>
            <w:tcW w:w="781" w:type="dxa"/>
            <w:tcBorders>
              <w:top w:val="single" w:sz="2" w:space="0" w:color="auto"/>
              <w:left w:val="nil"/>
              <w:bottom w:val="single" w:sz="4" w:space="0" w:color="auto"/>
              <w:right w:val="nil"/>
            </w:tcBorders>
            <w:shd w:val="clear" w:color="000000" w:fill="8DB3E2"/>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s="Arial"/>
                <w:color w:val="000000"/>
                <w:sz w:val="18"/>
                <w:szCs w:val="18"/>
              </w:rPr>
              <w:t xml:space="preserve">HGO </w:t>
            </w:r>
          </w:p>
        </w:tc>
        <w:tc>
          <w:tcPr>
            <w:tcW w:w="912" w:type="dxa"/>
            <w:tcBorders>
              <w:top w:val="single" w:sz="2" w:space="0" w:color="auto"/>
              <w:left w:val="nil"/>
              <w:bottom w:val="single" w:sz="4" w:space="0" w:color="auto"/>
              <w:right w:val="nil"/>
            </w:tcBorders>
            <w:shd w:val="clear" w:color="000000" w:fill="8DB3E2"/>
            <w:noWrap/>
            <w:vAlign w:val="center"/>
            <w:hideMark/>
          </w:tcPr>
          <w:p w:rsidR="00A34963" w:rsidRPr="00564D00" w:rsidRDefault="00A34963" w:rsidP="00501249">
            <w:pPr>
              <w:spacing w:after="0"/>
              <w:ind w:firstLine="0"/>
              <w:jc w:val="right"/>
              <w:rPr>
                <w:rFonts w:ascii="Arial" w:hAnsi="Arial" w:cs="Arial"/>
                <w:color w:val="000000"/>
                <w:sz w:val="18"/>
                <w:szCs w:val="18"/>
              </w:rPr>
            </w:pPr>
            <w:r>
              <w:rPr>
                <w:rFonts w:ascii="Arial" w:hAnsi="Arial" w:cs="Arial"/>
                <w:color w:val="000000"/>
                <w:sz w:val="18"/>
                <w:szCs w:val="18"/>
              </w:rPr>
              <w:t>Salud mental</w:t>
            </w:r>
          </w:p>
        </w:tc>
        <w:tc>
          <w:tcPr>
            <w:tcW w:w="791" w:type="dxa"/>
            <w:tcBorders>
              <w:top w:val="single" w:sz="2" w:space="0" w:color="auto"/>
              <w:left w:val="nil"/>
              <w:bottom w:val="single" w:sz="4" w:space="0" w:color="auto"/>
              <w:right w:val="nil"/>
            </w:tcBorders>
            <w:shd w:val="clear" w:color="000000" w:fill="8DB3E2"/>
            <w:vAlign w:val="center"/>
            <w:hideMark/>
          </w:tcPr>
          <w:p w:rsidR="00A34963" w:rsidRPr="00564D00" w:rsidRDefault="00A34963" w:rsidP="00501249">
            <w:pPr>
              <w:spacing w:after="0"/>
              <w:ind w:firstLine="0"/>
              <w:jc w:val="right"/>
              <w:rPr>
                <w:rFonts w:ascii="Arial" w:hAnsi="Arial" w:cs="Arial"/>
                <w:color w:val="000000"/>
                <w:sz w:val="18"/>
                <w:szCs w:val="18"/>
              </w:rPr>
            </w:pPr>
            <w:r w:rsidRPr="00564D00">
              <w:rPr>
                <w:rFonts w:ascii="Arial" w:hAnsi="Arial" w:cs="Arial"/>
                <w:color w:val="000000"/>
                <w:sz w:val="18"/>
                <w:szCs w:val="18"/>
              </w:rPr>
              <w:t>Otros</w:t>
            </w:r>
          </w:p>
        </w:tc>
        <w:tc>
          <w:tcPr>
            <w:tcW w:w="884" w:type="dxa"/>
            <w:tcBorders>
              <w:top w:val="single" w:sz="2" w:space="0" w:color="auto"/>
              <w:left w:val="nil"/>
              <w:bottom w:val="single" w:sz="4" w:space="0" w:color="auto"/>
              <w:right w:val="nil"/>
            </w:tcBorders>
            <w:shd w:val="clear" w:color="000000" w:fill="8DB3E2"/>
            <w:vAlign w:val="center"/>
            <w:hideMark/>
          </w:tcPr>
          <w:p w:rsidR="00A34963" w:rsidRDefault="00A34963" w:rsidP="00501249">
            <w:pPr>
              <w:spacing w:after="0"/>
              <w:ind w:left="-90" w:firstLine="0"/>
              <w:jc w:val="right"/>
              <w:rPr>
                <w:rFonts w:ascii="Arial" w:hAnsi="Arial" w:cs="Arial"/>
                <w:color w:val="000000"/>
                <w:sz w:val="18"/>
                <w:szCs w:val="18"/>
              </w:rPr>
            </w:pPr>
            <w:r w:rsidRPr="00564D00">
              <w:rPr>
                <w:rFonts w:ascii="Arial" w:hAnsi="Arial" w:cs="Arial"/>
                <w:color w:val="000000"/>
                <w:sz w:val="18"/>
                <w:szCs w:val="18"/>
              </w:rPr>
              <w:t>D</w:t>
            </w:r>
            <w:r>
              <w:rPr>
                <w:rFonts w:ascii="Arial" w:hAnsi="Arial" w:cs="Arial"/>
                <w:color w:val="000000"/>
                <w:sz w:val="18"/>
                <w:szCs w:val="18"/>
              </w:rPr>
              <w:t>irección</w:t>
            </w:r>
          </w:p>
          <w:p w:rsidR="00A34963" w:rsidRPr="00564D00" w:rsidRDefault="00A34963" w:rsidP="00501249">
            <w:pPr>
              <w:spacing w:after="0"/>
              <w:ind w:left="-90" w:firstLine="0"/>
              <w:jc w:val="right"/>
              <w:rPr>
                <w:rFonts w:ascii="Arial" w:hAnsi="Arial" w:cs="Arial"/>
                <w:color w:val="000000"/>
                <w:sz w:val="18"/>
                <w:szCs w:val="18"/>
              </w:rPr>
            </w:pPr>
            <w:r>
              <w:rPr>
                <w:rFonts w:ascii="Arial" w:hAnsi="Arial" w:cs="Arial"/>
                <w:color w:val="000000"/>
                <w:sz w:val="18"/>
                <w:szCs w:val="18"/>
              </w:rPr>
              <w:t>general</w:t>
            </w:r>
          </w:p>
        </w:tc>
        <w:tc>
          <w:tcPr>
            <w:tcW w:w="887" w:type="dxa"/>
            <w:tcBorders>
              <w:top w:val="single" w:sz="2"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spacing w:after="0"/>
              <w:ind w:firstLine="0"/>
              <w:jc w:val="right"/>
              <w:rPr>
                <w:rFonts w:ascii="Arial" w:hAnsi="Arial" w:cs="Arial"/>
                <w:color w:val="000000"/>
                <w:sz w:val="18"/>
                <w:szCs w:val="18"/>
              </w:rPr>
            </w:pPr>
            <w:r w:rsidRPr="000C3563">
              <w:rPr>
                <w:rFonts w:ascii="Arial" w:hAnsi="Arial" w:cs="Arial"/>
                <w:color w:val="000000"/>
                <w:sz w:val="18"/>
                <w:szCs w:val="18"/>
              </w:rPr>
              <w:t>Total</w:t>
            </w:r>
          </w:p>
        </w:tc>
      </w:tr>
      <w:tr w:rsidR="00A34963" w:rsidRPr="000C3563" w:rsidTr="00EB05F0">
        <w:trPr>
          <w:trHeight w:val="198"/>
        </w:trPr>
        <w:tc>
          <w:tcPr>
            <w:tcW w:w="2086" w:type="dxa"/>
            <w:tcBorders>
              <w:top w:val="single" w:sz="4"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Guardia presencia física</w:t>
            </w:r>
          </w:p>
        </w:tc>
        <w:tc>
          <w:tcPr>
            <w:tcW w:w="924"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1.033</w:t>
            </w:r>
          </w:p>
        </w:tc>
        <w:tc>
          <w:tcPr>
            <w:tcW w:w="798"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854</w:t>
            </w:r>
          </w:p>
        </w:tc>
        <w:tc>
          <w:tcPr>
            <w:tcW w:w="798"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164</w:t>
            </w:r>
          </w:p>
        </w:tc>
        <w:tc>
          <w:tcPr>
            <w:tcW w:w="781"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78</w:t>
            </w:r>
          </w:p>
        </w:tc>
        <w:tc>
          <w:tcPr>
            <w:tcW w:w="912"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67</w:t>
            </w:r>
          </w:p>
        </w:tc>
        <w:tc>
          <w:tcPr>
            <w:tcW w:w="791"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884"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887" w:type="dxa"/>
            <w:tcBorders>
              <w:top w:val="single" w:sz="4"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2.196</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Festivos</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4.407</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1.175</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622</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364</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277</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259</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7.104</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Productividad</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926</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1.868</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109</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40</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38</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122</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9</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3.112</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Guardia localizada</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607</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120</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133</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53</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35</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11</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959</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Nocturnidad</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3.171</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581</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570</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299</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233</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227</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5.081</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7C5878">
            <w:pPr>
              <w:autoSpaceDE w:val="0"/>
              <w:autoSpaceDN w:val="0"/>
              <w:adjustRightInd w:val="0"/>
              <w:spacing w:after="0" w:line="276" w:lineRule="auto"/>
              <w:ind w:firstLine="0"/>
              <w:jc w:val="left"/>
              <w:rPr>
                <w:rFonts w:ascii="Arial Narrow" w:hAnsi="Arial Narrow"/>
                <w:lang w:val="es-ES" w:eastAsia="es-ES"/>
              </w:rPr>
            </w:pPr>
            <w:r>
              <w:rPr>
                <w:rFonts w:ascii="Arial Narrow" w:hAnsi="Arial Narrow"/>
                <w:lang w:val="es-ES" w:eastAsia="es-ES"/>
              </w:rPr>
              <w:t>Cap.</w:t>
            </w:r>
            <w:r w:rsidRPr="00F966FB">
              <w:rPr>
                <w:rFonts w:ascii="Arial Narrow" w:hAnsi="Arial Narrow"/>
                <w:lang w:val="es-ES" w:eastAsia="es-ES"/>
              </w:rPr>
              <w:t xml:space="preserve">, </w:t>
            </w:r>
            <w:proofErr w:type="spellStart"/>
            <w:r w:rsidRPr="00F966FB">
              <w:rPr>
                <w:rFonts w:ascii="Arial Narrow" w:hAnsi="Arial Narrow"/>
                <w:lang w:val="es-ES" w:eastAsia="es-ES"/>
              </w:rPr>
              <w:t>dispers</w:t>
            </w:r>
            <w:proofErr w:type="spellEnd"/>
            <w:r>
              <w:rPr>
                <w:rFonts w:ascii="Arial Narrow" w:hAnsi="Arial Narrow"/>
                <w:lang w:val="es-ES" w:eastAsia="es-ES"/>
              </w:rPr>
              <w:t>.</w:t>
            </w:r>
            <w:r w:rsidRPr="00F966FB">
              <w:rPr>
                <w:rFonts w:ascii="Arial Narrow" w:hAnsi="Arial Narrow"/>
                <w:lang w:val="es-ES" w:eastAsia="es-ES"/>
              </w:rPr>
              <w:t xml:space="preserve"> </w:t>
            </w:r>
            <w:r w:rsidR="007C5878">
              <w:rPr>
                <w:rFonts w:ascii="Arial Narrow" w:hAnsi="Arial Narrow"/>
                <w:lang w:val="es-ES" w:eastAsia="es-ES"/>
              </w:rPr>
              <w:t>geográfica</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1.797</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1.797</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Pr>
                <w:rFonts w:ascii="Arial Narrow" w:hAnsi="Arial Narrow"/>
                <w:lang w:val="es-ES" w:eastAsia="es-ES"/>
              </w:rPr>
              <w:t>Prorrata paga vacaciones</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5.884</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1.447</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825</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446</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352</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250</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108</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9.312</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Pr>
                <w:rFonts w:ascii="Arial Narrow" w:hAnsi="Arial Narrow"/>
                <w:lang w:val="es-ES" w:eastAsia="es-ES"/>
              </w:rPr>
              <w:t>Turnos rotatorios</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3.775</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409</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536</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282</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249</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159</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777</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6.187</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Pases visita</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572</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83</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47</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702</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Exceso horas</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207</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44</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47</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129</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16</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443</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Jefe guardia</w:t>
            </w:r>
          </w:p>
        </w:tc>
        <w:tc>
          <w:tcPr>
            <w:tcW w:w="92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38</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798"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36</w:t>
            </w:r>
          </w:p>
        </w:tc>
        <w:tc>
          <w:tcPr>
            <w:tcW w:w="78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26</w:t>
            </w:r>
          </w:p>
        </w:tc>
        <w:tc>
          <w:tcPr>
            <w:tcW w:w="912"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791"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884"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887" w:type="dxa"/>
            <w:tcBorders>
              <w:top w:val="single" w:sz="2" w:space="0" w:color="auto"/>
              <w:left w:val="nil"/>
              <w:bottom w:val="single" w:sz="2"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100</w:t>
            </w:r>
          </w:p>
        </w:tc>
      </w:tr>
      <w:tr w:rsidR="00A34963" w:rsidRPr="000C3563" w:rsidTr="00EB05F0">
        <w:trPr>
          <w:trHeight w:val="198"/>
        </w:trPr>
        <w:tc>
          <w:tcPr>
            <w:tcW w:w="2086" w:type="dxa"/>
            <w:tcBorders>
              <w:top w:val="single" w:sz="2" w:space="0" w:color="auto"/>
              <w:left w:val="nil"/>
              <w:bottom w:val="single" w:sz="2" w:space="0" w:color="auto"/>
              <w:right w:val="nil"/>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Pr>
                <w:rFonts w:ascii="Arial Narrow" w:hAnsi="Arial Narrow"/>
                <w:lang w:val="es-ES" w:eastAsia="es-ES"/>
              </w:rPr>
              <w:t xml:space="preserve">Guardia loc. cont. </w:t>
            </w:r>
            <w:proofErr w:type="spellStart"/>
            <w:proofErr w:type="gramStart"/>
            <w:r>
              <w:rPr>
                <w:rFonts w:ascii="Arial Narrow" w:hAnsi="Arial Narrow"/>
                <w:lang w:val="es-ES" w:eastAsia="es-ES"/>
              </w:rPr>
              <w:t>asist</w:t>
            </w:r>
            <w:proofErr w:type="spellEnd"/>
            <w:proofErr w:type="gramEnd"/>
            <w:r>
              <w:rPr>
                <w:rFonts w:ascii="Arial Narrow" w:hAnsi="Arial Narrow"/>
                <w:lang w:val="es-ES" w:eastAsia="es-ES"/>
              </w:rPr>
              <w:t>.</w:t>
            </w:r>
          </w:p>
        </w:tc>
        <w:tc>
          <w:tcPr>
            <w:tcW w:w="924"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138</w:t>
            </w:r>
          </w:p>
        </w:tc>
        <w:tc>
          <w:tcPr>
            <w:tcW w:w="798"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36</w:t>
            </w:r>
          </w:p>
        </w:tc>
        <w:tc>
          <w:tcPr>
            <w:tcW w:w="798"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12</w:t>
            </w:r>
          </w:p>
        </w:tc>
        <w:tc>
          <w:tcPr>
            <w:tcW w:w="781"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17</w:t>
            </w:r>
          </w:p>
        </w:tc>
        <w:tc>
          <w:tcPr>
            <w:tcW w:w="912"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0</w:t>
            </w:r>
          </w:p>
        </w:tc>
        <w:tc>
          <w:tcPr>
            <w:tcW w:w="791"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0</w:t>
            </w:r>
          </w:p>
        </w:tc>
        <w:tc>
          <w:tcPr>
            <w:tcW w:w="884"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0</w:t>
            </w:r>
          </w:p>
        </w:tc>
        <w:tc>
          <w:tcPr>
            <w:tcW w:w="887" w:type="dxa"/>
            <w:tcBorders>
              <w:top w:val="single" w:sz="2" w:space="0" w:color="auto"/>
              <w:left w:val="nil"/>
              <w:bottom w:val="single" w:sz="2" w:space="0" w:color="auto"/>
              <w:right w:val="nil"/>
            </w:tcBorders>
            <w:shd w:val="clear" w:color="auto" w:fill="auto"/>
            <w:noWrap/>
            <w:vAlign w:val="center"/>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Pr>
                <w:rFonts w:ascii="Arial Narrow" w:hAnsi="Arial Narrow"/>
                <w:color w:val="000000"/>
                <w:lang w:val="es-ES" w:eastAsia="es-ES"/>
              </w:rPr>
              <w:t>203</w:t>
            </w:r>
          </w:p>
        </w:tc>
      </w:tr>
      <w:tr w:rsidR="00A34963" w:rsidRPr="000C3563" w:rsidTr="00EB05F0">
        <w:trPr>
          <w:trHeight w:val="198"/>
        </w:trPr>
        <w:tc>
          <w:tcPr>
            <w:tcW w:w="2086" w:type="dxa"/>
            <w:tcBorders>
              <w:top w:val="single" w:sz="2" w:space="0" w:color="auto"/>
              <w:left w:val="nil"/>
              <w:bottom w:val="single" w:sz="4" w:space="0" w:color="auto"/>
              <w:right w:val="nil"/>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proofErr w:type="gramStart"/>
            <w:r>
              <w:rPr>
                <w:rFonts w:ascii="Arial Narrow" w:hAnsi="Arial Narrow"/>
                <w:lang w:val="es-ES" w:eastAsia="es-ES"/>
              </w:rPr>
              <w:t>Horas</w:t>
            </w:r>
            <w:proofErr w:type="gramEnd"/>
            <w:r>
              <w:rPr>
                <w:rFonts w:ascii="Arial Narrow" w:hAnsi="Arial Narrow"/>
                <w:lang w:val="es-ES" w:eastAsia="es-ES"/>
              </w:rPr>
              <w:t xml:space="preserve"> cont.</w:t>
            </w:r>
            <w:r w:rsidRPr="00F966FB">
              <w:rPr>
                <w:rFonts w:ascii="Arial Narrow" w:hAnsi="Arial Narrow"/>
                <w:lang w:val="es-ES" w:eastAsia="es-ES"/>
              </w:rPr>
              <w:t xml:space="preserve"> asistencial</w:t>
            </w:r>
          </w:p>
        </w:tc>
        <w:tc>
          <w:tcPr>
            <w:tcW w:w="924"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331</w:t>
            </w:r>
          </w:p>
        </w:tc>
        <w:tc>
          <w:tcPr>
            <w:tcW w:w="798"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798"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67</w:t>
            </w:r>
          </w:p>
        </w:tc>
        <w:tc>
          <w:tcPr>
            <w:tcW w:w="781"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18</w:t>
            </w:r>
          </w:p>
        </w:tc>
        <w:tc>
          <w:tcPr>
            <w:tcW w:w="912"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791"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884"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0</w:t>
            </w:r>
          </w:p>
        </w:tc>
        <w:tc>
          <w:tcPr>
            <w:tcW w:w="887" w:type="dxa"/>
            <w:tcBorders>
              <w:top w:val="single" w:sz="2" w:space="0" w:color="auto"/>
              <w:left w:val="nil"/>
              <w:bottom w:val="single" w:sz="4" w:space="0" w:color="auto"/>
              <w:right w:val="nil"/>
            </w:tcBorders>
            <w:shd w:val="clear" w:color="auto" w:fill="auto"/>
            <w:noWrap/>
            <w:vAlign w:val="center"/>
            <w:hideMark/>
          </w:tcPr>
          <w:p w:rsidR="00A34963" w:rsidRPr="000C3563" w:rsidRDefault="00A34963" w:rsidP="00501249">
            <w:pPr>
              <w:autoSpaceDE w:val="0"/>
              <w:autoSpaceDN w:val="0"/>
              <w:adjustRightInd w:val="0"/>
              <w:spacing w:after="0" w:line="276" w:lineRule="auto"/>
              <w:ind w:firstLine="0"/>
              <w:jc w:val="right"/>
              <w:rPr>
                <w:rFonts w:ascii="Arial Narrow" w:hAnsi="Arial Narrow"/>
                <w:color w:val="000000"/>
                <w:lang w:val="es-ES" w:eastAsia="es-ES"/>
              </w:rPr>
            </w:pPr>
            <w:r w:rsidRPr="000C3563">
              <w:rPr>
                <w:rFonts w:ascii="Arial Narrow" w:hAnsi="Arial Narrow"/>
                <w:color w:val="000000"/>
                <w:lang w:val="es-ES" w:eastAsia="es-ES"/>
              </w:rPr>
              <w:t>416</w:t>
            </w:r>
          </w:p>
        </w:tc>
      </w:tr>
      <w:tr w:rsidR="00A34963" w:rsidRPr="000C3563" w:rsidTr="00EB05F0">
        <w:trPr>
          <w:trHeight w:val="255"/>
        </w:trPr>
        <w:tc>
          <w:tcPr>
            <w:tcW w:w="2086"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 xml:space="preserve">Nº perceptores </w:t>
            </w:r>
          </w:p>
        </w:tc>
        <w:tc>
          <w:tcPr>
            <w:tcW w:w="924"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5.982</w:t>
            </w:r>
          </w:p>
        </w:tc>
        <w:tc>
          <w:tcPr>
            <w:tcW w:w="798"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2.663</w:t>
            </w:r>
          </w:p>
        </w:tc>
        <w:tc>
          <w:tcPr>
            <w:tcW w:w="798"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843</w:t>
            </w:r>
          </w:p>
        </w:tc>
        <w:tc>
          <w:tcPr>
            <w:tcW w:w="781"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456</w:t>
            </w:r>
          </w:p>
        </w:tc>
        <w:tc>
          <w:tcPr>
            <w:tcW w:w="912"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394</w:t>
            </w:r>
          </w:p>
        </w:tc>
        <w:tc>
          <w:tcPr>
            <w:tcW w:w="791"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236</w:t>
            </w:r>
          </w:p>
        </w:tc>
        <w:tc>
          <w:tcPr>
            <w:tcW w:w="884"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120</w:t>
            </w:r>
          </w:p>
        </w:tc>
        <w:tc>
          <w:tcPr>
            <w:tcW w:w="887" w:type="dxa"/>
            <w:tcBorders>
              <w:top w:val="single" w:sz="4" w:space="0" w:color="auto"/>
              <w:left w:val="nil"/>
              <w:bottom w:val="single" w:sz="4" w:space="0" w:color="auto"/>
              <w:right w:val="nil"/>
            </w:tcBorders>
            <w:shd w:val="clear" w:color="auto" w:fill="8DB3E2" w:themeFill="text2" w:themeFillTint="66"/>
            <w:noWrap/>
            <w:vAlign w:val="center"/>
            <w:hideMark/>
          </w:tcPr>
          <w:p w:rsidR="00A34963" w:rsidRPr="000C3563" w:rsidRDefault="00A34963" w:rsidP="00501249">
            <w:pPr>
              <w:autoSpaceDE w:val="0"/>
              <w:autoSpaceDN w:val="0"/>
              <w:adjustRightInd w:val="0"/>
              <w:spacing w:after="0" w:line="276" w:lineRule="auto"/>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10.694</w:t>
            </w:r>
          </w:p>
        </w:tc>
      </w:tr>
    </w:tbl>
    <w:p w:rsidR="00DD295C" w:rsidRDefault="00DD295C" w:rsidP="00DD295C">
      <w:pPr>
        <w:pStyle w:val="texto"/>
        <w:tabs>
          <w:tab w:val="clear" w:pos="2835"/>
          <w:tab w:val="clear" w:pos="3969"/>
          <w:tab w:val="clear" w:pos="5103"/>
          <w:tab w:val="clear" w:pos="6237"/>
          <w:tab w:val="clear" w:pos="7371"/>
        </w:tabs>
        <w:spacing w:before="240" w:after="120"/>
        <w:rPr>
          <w:szCs w:val="26"/>
        </w:rPr>
      </w:pPr>
      <w:r>
        <w:rPr>
          <w:szCs w:val="26"/>
        </w:rPr>
        <w:t>El total de personas que percibieron retribuciones variables en 2019 ascendió a 10.694; hay que tener en cuenta que esta cifra, tanto global como por unidad organizativa, no es el sumatorio de los perceptores por concepto, ya que una misma persona puede percibir más de uno de ellos.</w:t>
      </w:r>
    </w:p>
    <w:p w:rsidR="00DD295C" w:rsidRDefault="00DD295C" w:rsidP="00DD295C">
      <w:pPr>
        <w:pStyle w:val="texto"/>
        <w:tabs>
          <w:tab w:val="clear" w:pos="2835"/>
          <w:tab w:val="clear" w:pos="3969"/>
          <w:tab w:val="clear" w:pos="5103"/>
          <w:tab w:val="clear" w:pos="6237"/>
          <w:tab w:val="clear" w:pos="7371"/>
        </w:tabs>
        <w:spacing w:before="120" w:after="240"/>
        <w:rPr>
          <w:szCs w:val="26"/>
        </w:rPr>
      </w:pPr>
      <w:r>
        <w:rPr>
          <w:szCs w:val="26"/>
        </w:rPr>
        <w:t xml:space="preserve">El gasto medio y el máximo anual por perceptor por concepto en 2019 </w:t>
      </w:r>
      <w:proofErr w:type="gramStart"/>
      <w:r>
        <w:rPr>
          <w:szCs w:val="26"/>
        </w:rPr>
        <w:t>fue</w:t>
      </w:r>
      <w:proofErr w:type="gramEnd"/>
      <w:r>
        <w:rPr>
          <w:szCs w:val="26"/>
        </w:rPr>
        <w:t>:</w:t>
      </w:r>
    </w:p>
    <w:tbl>
      <w:tblPr>
        <w:tblW w:w="8834"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2657"/>
        <w:gridCol w:w="2835"/>
        <w:gridCol w:w="3342"/>
      </w:tblGrid>
      <w:tr w:rsidR="00A34963" w:rsidRPr="00564D00" w:rsidTr="007C5878">
        <w:trPr>
          <w:trHeight w:val="255"/>
          <w:jc w:val="center"/>
        </w:trPr>
        <w:tc>
          <w:tcPr>
            <w:tcW w:w="2657" w:type="dxa"/>
            <w:tcBorders>
              <w:top w:val="single" w:sz="4" w:space="0" w:color="auto"/>
              <w:bottom w:val="single" w:sz="4" w:space="0" w:color="auto"/>
            </w:tcBorders>
            <w:shd w:val="clear" w:color="auto" w:fill="8DB3E2" w:themeFill="text2" w:themeFillTint="66"/>
            <w:noWrap/>
            <w:vAlign w:val="center"/>
            <w:hideMark/>
          </w:tcPr>
          <w:p w:rsidR="00A34963" w:rsidRPr="0050113D" w:rsidRDefault="00A34963" w:rsidP="00501249">
            <w:pPr>
              <w:autoSpaceDE w:val="0"/>
              <w:autoSpaceDN w:val="0"/>
              <w:adjustRightInd w:val="0"/>
              <w:spacing w:after="0" w:line="276" w:lineRule="auto"/>
              <w:ind w:firstLine="0"/>
              <w:jc w:val="left"/>
              <w:rPr>
                <w:rFonts w:ascii="Calibri" w:hAnsi="Calibri" w:cs="Calibri"/>
                <w:b/>
                <w:bCs/>
                <w:color w:val="000000"/>
                <w:sz w:val="22"/>
                <w:szCs w:val="22"/>
                <w:lang w:val="es-ES" w:eastAsia="es-ES"/>
              </w:rPr>
            </w:pPr>
            <w:r w:rsidRPr="0050113D">
              <w:rPr>
                <w:rFonts w:ascii="Arial" w:hAnsi="Arial" w:cs="Arial"/>
                <w:color w:val="000000"/>
                <w:sz w:val="18"/>
                <w:szCs w:val="18"/>
                <w:lang w:val="es-ES" w:eastAsia="es-ES"/>
              </w:rPr>
              <w:t>Concepto</w:t>
            </w:r>
          </w:p>
        </w:tc>
        <w:tc>
          <w:tcPr>
            <w:tcW w:w="2835"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lang w:val="es-ES" w:eastAsia="es-ES"/>
              </w:rPr>
            </w:pPr>
            <w:r>
              <w:rPr>
                <w:rFonts w:ascii="Arial" w:hAnsi="Arial" w:cs="Arial"/>
                <w:color w:val="000000"/>
                <w:sz w:val="18"/>
                <w:szCs w:val="18"/>
              </w:rPr>
              <w:t>Gasto medio anual por perceptor</w:t>
            </w:r>
          </w:p>
        </w:tc>
        <w:tc>
          <w:tcPr>
            <w:tcW w:w="3342" w:type="dxa"/>
            <w:tcBorders>
              <w:top w:val="single" w:sz="4" w:space="0" w:color="auto"/>
              <w:bottom w:val="single" w:sz="4" w:space="0" w:color="auto"/>
            </w:tcBorders>
            <w:shd w:val="clear" w:color="auto" w:fill="8DB3E2" w:themeFill="text2" w:themeFillTint="66"/>
            <w:noWrap/>
            <w:vAlign w:val="center"/>
            <w:hideMark/>
          </w:tcPr>
          <w:p w:rsidR="00A34963" w:rsidRPr="00564D00" w:rsidRDefault="00A34963" w:rsidP="00501249">
            <w:pPr>
              <w:spacing w:after="0"/>
              <w:ind w:firstLine="0"/>
              <w:jc w:val="right"/>
              <w:rPr>
                <w:rFonts w:ascii="Arial" w:hAnsi="Arial" w:cs="Arial"/>
                <w:color w:val="000000"/>
                <w:sz w:val="18"/>
                <w:szCs w:val="18"/>
                <w:lang w:val="es-ES" w:eastAsia="es-ES"/>
              </w:rPr>
            </w:pPr>
            <w:r>
              <w:rPr>
                <w:rFonts w:ascii="Arial" w:hAnsi="Arial" w:cs="Arial"/>
                <w:color w:val="000000"/>
                <w:sz w:val="18"/>
                <w:szCs w:val="18"/>
              </w:rPr>
              <w:t>Gasto máximo anual por perceptor</w:t>
            </w:r>
          </w:p>
        </w:tc>
      </w:tr>
      <w:tr w:rsidR="00A34963" w:rsidRPr="00F966FB" w:rsidTr="007C5878">
        <w:trPr>
          <w:trHeight w:val="198"/>
          <w:jc w:val="center"/>
        </w:trPr>
        <w:tc>
          <w:tcPr>
            <w:tcW w:w="2657" w:type="dxa"/>
            <w:tcBorders>
              <w:top w:val="single" w:sz="4"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Guardia presencia física</w:t>
            </w:r>
          </w:p>
        </w:tc>
        <w:tc>
          <w:tcPr>
            <w:tcW w:w="2835" w:type="dxa"/>
            <w:tcBorders>
              <w:top w:val="single" w:sz="4"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9.531</w:t>
            </w:r>
          </w:p>
        </w:tc>
        <w:tc>
          <w:tcPr>
            <w:tcW w:w="3342" w:type="dxa"/>
            <w:tcBorders>
              <w:top w:val="single" w:sz="4"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56.017</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Festivos</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1.271</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6.782</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Productividad</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1.909</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83.907</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Guardia localizada</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5.620</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66.663</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Nocturnidad</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1.088</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6303E3">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5.949</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Capitación, dispersión geográfica</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2.638</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9.612</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Prorrata paga vacaciones</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430</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5.959</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Pr>
                <w:rFonts w:ascii="Arial Narrow" w:hAnsi="Arial Narrow"/>
                <w:lang w:val="es-ES" w:eastAsia="es-ES"/>
              </w:rPr>
              <w:t>Turnos rotatorios</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529</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4.742</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Pases visita</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3.333</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16.386</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Exceso horas</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1.467</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44.174</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Jefe guardia</w:t>
            </w:r>
          </w:p>
        </w:tc>
        <w:tc>
          <w:tcPr>
            <w:tcW w:w="2835" w:type="dxa"/>
            <w:tcBorders>
              <w:top w:val="single" w:sz="2" w:space="0" w:color="auto"/>
              <w:bottom w:val="single" w:sz="2"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2.700</w:t>
            </w:r>
          </w:p>
        </w:tc>
        <w:tc>
          <w:tcPr>
            <w:tcW w:w="3342" w:type="dxa"/>
            <w:tcBorders>
              <w:top w:val="single" w:sz="2" w:space="0" w:color="auto"/>
              <w:bottom w:val="single" w:sz="2"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5.060</w:t>
            </w:r>
          </w:p>
        </w:tc>
      </w:tr>
      <w:tr w:rsidR="00A34963" w:rsidRPr="00F966FB" w:rsidTr="007C5878">
        <w:trPr>
          <w:trHeight w:val="198"/>
          <w:jc w:val="center"/>
        </w:trPr>
        <w:tc>
          <w:tcPr>
            <w:tcW w:w="2657" w:type="dxa"/>
            <w:tcBorders>
              <w:top w:val="single" w:sz="2" w:space="0" w:color="auto"/>
              <w:bottom w:val="single" w:sz="2"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Pr>
                <w:rFonts w:ascii="Arial Narrow" w:hAnsi="Arial Narrow"/>
                <w:lang w:val="es-ES" w:eastAsia="es-ES"/>
              </w:rPr>
              <w:t>Guardia loc. contenido asistencial</w:t>
            </w:r>
          </w:p>
        </w:tc>
        <w:tc>
          <w:tcPr>
            <w:tcW w:w="2835" w:type="dxa"/>
            <w:tcBorders>
              <w:top w:val="single" w:sz="2" w:space="0" w:color="auto"/>
              <w:bottom w:val="single" w:sz="2" w:space="0" w:color="auto"/>
            </w:tcBorders>
            <w:shd w:val="clear" w:color="auto" w:fill="auto"/>
            <w:noWrap/>
            <w:vAlign w:val="center"/>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1.284</w:t>
            </w:r>
          </w:p>
        </w:tc>
        <w:tc>
          <w:tcPr>
            <w:tcW w:w="3342" w:type="dxa"/>
            <w:tcBorders>
              <w:top w:val="single" w:sz="2" w:space="0" w:color="auto"/>
              <w:bottom w:val="single" w:sz="2" w:space="0" w:color="auto"/>
            </w:tcBorders>
            <w:shd w:val="clear" w:color="auto" w:fill="auto"/>
            <w:noWrap/>
            <w:vAlign w:val="center"/>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17.840</w:t>
            </w:r>
          </w:p>
        </w:tc>
      </w:tr>
      <w:tr w:rsidR="00A34963" w:rsidRPr="00F966FB" w:rsidTr="007C5878">
        <w:trPr>
          <w:trHeight w:val="198"/>
          <w:jc w:val="center"/>
        </w:trPr>
        <w:tc>
          <w:tcPr>
            <w:tcW w:w="2657" w:type="dxa"/>
            <w:tcBorders>
              <w:top w:val="single" w:sz="2"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left"/>
              <w:rPr>
                <w:rFonts w:ascii="Arial Narrow" w:hAnsi="Arial Narrow"/>
                <w:lang w:val="es-ES" w:eastAsia="es-ES"/>
              </w:rPr>
            </w:pPr>
            <w:r w:rsidRPr="00F966FB">
              <w:rPr>
                <w:rFonts w:ascii="Arial Narrow" w:hAnsi="Arial Narrow"/>
                <w:lang w:val="es-ES" w:eastAsia="es-ES"/>
              </w:rPr>
              <w:t>Horas contenido asistencial</w:t>
            </w:r>
          </w:p>
        </w:tc>
        <w:tc>
          <w:tcPr>
            <w:tcW w:w="2835" w:type="dxa"/>
            <w:tcBorders>
              <w:top w:val="single" w:sz="2" w:space="0" w:color="auto"/>
              <w:bottom w:val="single" w:sz="4" w:space="0" w:color="auto"/>
            </w:tcBorders>
            <w:shd w:val="clear" w:color="auto" w:fill="auto"/>
            <w:noWrap/>
            <w:vAlign w:val="center"/>
            <w:hideMark/>
          </w:tcPr>
          <w:p w:rsidR="00A34963" w:rsidRPr="00F966FB" w:rsidRDefault="00A34963" w:rsidP="00501249">
            <w:pPr>
              <w:spacing w:after="0"/>
              <w:ind w:firstLine="0"/>
              <w:jc w:val="right"/>
              <w:rPr>
                <w:rFonts w:ascii="Arial Narrow" w:hAnsi="Arial Narrow"/>
                <w:lang w:val="es-ES" w:eastAsia="es-ES"/>
              </w:rPr>
            </w:pPr>
            <w:r>
              <w:rPr>
                <w:rFonts w:ascii="Arial Narrow" w:hAnsi="Arial Narrow"/>
                <w:lang w:val="es-ES" w:eastAsia="es-ES"/>
              </w:rPr>
              <w:t>240</w:t>
            </w:r>
          </w:p>
        </w:tc>
        <w:tc>
          <w:tcPr>
            <w:tcW w:w="3342" w:type="dxa"/>
            <w:tcBorders>
              <w:top w:val="single" w:sz="2" w:space="0" w:color="auto"/>
              <w:bottom w:val="single" w:sz="4" w:space="0" w:color="auto"/>
            </w:tcBorders>
            <w:shd w:val="clear" w:color="auto" w:fill="auto"/>
            <w:noWrap/>
            <w:vAlign w:val="center"/>
            <w:hideMark/>
          </w:tcPr>
          <w:p w:rsidR="00A34963" w:rsidRPr="00F966FB" w:rsidRDefault="00A34963" w:rsidP="00501249">
            <w:pPr>
              <w:autoSpaceDE w:val="0"/>
              <w:autoSpaceDN w:val="0"/>
              <w:adjustRightInd w:val="0"/>
              <w:spacing w:after="0" w:line="276" w:lineRule="auto"/>
              <w:ind w:firstLine="0"/>
              <w:jc w:val="right"/>
              <w:rPr>
                <w:rFonts w:ascii="Arial Narrow" w:hAnsi="Arial Narrow"/>
                <w:lang w:val="es-ES" w:eastAsia="es-ES"/>
              </w:rPr>
            </w:pPr>
            <w:r>
              <w:rPr>
                <w:rFonts w:ascii="Arial Narrow" w:hAnsi="Arial Narrow"/>
                <w:lang w:val="es-ES" w:eastAsia="es-ES"/>
              </w:rPr>
              <w:t>3.563</w:t>
            </w:r>
          </w:p>
        </w:tc>
      </w:tr>
    </w:tbl>
    <w:p w:rsidR="00DD295C" w:rsidRDefault="00DD295C" w:rsidP="00DD295C">
      <w:pPr>
        <w:pStyle w:val="texto"/>
        <w:tabs>
          <w:tab w:val="clear" w:pos="2835"/>
          <w:tab w:val="clear" w:pos="3969"/>
          <w:tab w:val="clear" w:pos="5103"/>
          <w:tab w:val="clear" w:pos="6237"/>
          <w:tab w:val="clear" w:pos="7371"/>
        </w:tabs>
        <w:spacing w:before="240" w:after="120"/>
        <w:rPr>
          <w:szCs w:val="26"/>
        </w:rPr>
      </w:pPr>
      <w:r>
        <w:rPr>
          <w:szCs w:val="26"/>
        </w:rPr>
        <w:lastRenderedPageBreak/>
        <w:t>Como se observa, el gasto medio anual por perceptor difiere significativ</w:t>
      </w:r>
      <w:r>
        <w:rPr>
          <w:szCs w:val="26"/>
        </w:rPr>
        <w:t>a</w:t>
      </w:r>
      <w:r>
        <w:rPr>
          <w:szCs w:val="26"/>
        </w:rPr>
        <w:t>mente del máximo debido, entre otras causas, a la existencia de contratos de corta duración que incluyen la percepción de retribuciones variables. Si anal</w:t>
      </w:r>
      <w:r>
        <w:rPr>
          <w:szCs w:val="26"/>
        </w:rPr>
        <w:t>i</w:t>
      </w:r>
      <w:r>
        <w:rPr>
          <w:szCs w:val="26"/>
        </w:rPr>
        <w:t>zamos todos los conceptos en global, el resultado es un gasto medio anual por perceptor de 5.840 euros y un gasto máximo anual percibido por una persona de 108.263 euros.</w:t>
      </w:r>
    </w:p>
    <w:p w:rsidR="00DD295C" w:rsidRPr="009B6C7A" w:rsidRDefault="00DD295C" w:rsidP="00DD295C">
      <w:pPr>
        <w:pStyle w:val="atitulo2"/>
        <w:spacing w:before="240"/>
        <w:rPr>
          <w:bCs w:val="0"/>
          <w:iCs w:val="0"/>
        </w:rPr>
      </w:pPr>
      <w:bookmarkStart w:id="22" w:name="_Toc40889394"/>
      <w:bookmarkStart w:id="23" w:name="_Toc43308572"/>
      <w:r w:rsidRPr="009B6C7A">
        <w:rPr>
          <w:bCs w:val="0"/>
          <w:iCs w:val="0"/>
        </w:rPr>
        <w:t>II.</w:t>
      </w:r>
      <w:r>
        <w:rPr>
          <w:bCs w:val="0"/>
          <w:iCs w:val="0"/>
        </w:rPr>
        <w:t>3</w:t>
      </w:r>
      <w:r w:rsidRPr="009B6C7A">
        <w:rPr>
          <w:bCs w:val="0"/>
          <w:iCs w:val="0"/>
        </w:rPr>
        <w:t>. Sistemas de información</w:t>
      </w:r>
      <w:bookmarkEnd w:id="22"/>
      <w:bookmarkEnd w:id="23"/>
    </w:p>
    <w:p w:rsidR="00DD295C" w:rsidRDefault="00DD295C" w:rsidP="00DD295C">
      <w:pPr>
        <w:pStyle w:val="texto"/>
        <w:tabs>
          <w:tab w:val="clear" w:pos="2835"/>
          <w:tab w:val="clear" w:pos="3969"/>
          <w:tab w:val="clear" w:pos="5103"/>
          <w:tab w:val="clear" w:pos="6237"/>
          <w:tab w:val="clear" w:pos="7371"/>
        </w:tabs>
        <w:spacing w:before="120" w:after="120"/>
        <w:rPr>
          <w:szCs w:val="26"/>
        </w:rPr>
      </w:pPr>
      <w:r>
        <w:rPr>
          <w:szCs w:val="26"/>
        </w:rPr>
        <w:t>Existe una aplicación de gestión denominada Tiempos y Turnos (</w:t>
      </w:r>
      <w:proofErr w:type="spellStart"/>
      <w:r>
        <w:rPr>
          <w:szCs w:val="26"/>
        </w:rPr>
        <w:t>TyT</w:t>
      </w:r>
      <w:proofErr w:type="spellEnd"/>
      <w:r>
        <w:rPr>
          <w:szCs w:val="26"/>
        </w:rPr>
        <w:t xml:space="preserve"> en adelante) en la que se </w:t>
      </w:r>
      <w:r w:rsidRPr="00DF358F">
        <w:rPr>
          <w:szCs w:val="26"/>
        </w:rPr>
        <w:t>refleja la regla horaria de cada empleado</w:t>
      </w:r>
      <w:r>
        <w:rPr>
          <w:szCs w:val="26"/>
        </w:rPr>
        <w:t xml:space="preserve"> (horario o jo</w:t>
      </w:r>
      <w:r>
        <w:rPr>
          <w:szCs w:val="26"/>
        </w:rPr>
        <w:t>r</w:t>
      </w:r>
      <w:r>
        <w:rPr>
          <w:szCs w:val="26"/>
        </w:rPr>
        <w:t xml:space="preserve">nada de trabajo) y el calendario laboral; en ella se van incluyendo, de manera individualizada, </w:t>
      </w:r>
      <w:r w:rsidRPr="00DF358F">
        <w:rPr>
          <w:szCs w:val="26"/>
        </w:rPr>
        <w:t>la mayoría de las circunstancias que originan el abo</w:t>
      </w:r>
      <w:r>
        <w:rPr>
          <w:szCs w:val="26"/>
        </w:rPr>
        <w:t>no de retr</w:t>
      </w:r>
      <w:r>
        <w:rPr>
          <w:szCs w:val="26"/>
        </w:rPr>
        <w:t>i</w:t>
      </w:r>
      <w:r>
        <w:rPr>
          <w:szCs w:val="26"/>
        </w:rPr>
        <w:t xml:space="preserve">buciones variables (guardias, festivos, productividades, etc.). </w:t>
      </w:r>
    </w:p>
    <w:p w:rsidR="00051444" w:rsidRDefault="00DD295C" w:rsidP="00DD295C">
      <w:pPr>
        <w:pStyle w:val="texto"/>
        <w:tabs>
          <w:tab w:val="clear" w:pos="2835"/>
          <w:tab w:val="clear" w:pos="3969"/>
          <w:tab w:val="clear" w:pos="5103"/>
          <w:tab w:val="clear" w:pos="6237"/>
          <w:tab w:val="clear" w:pos="7371"/>
        </w:tabs>
        <w:spacing w:before="120" w:after="120"/>
        <w:rPr>
          <w:szCs w:val="26"/>
        </w:rPr>
      </w:pPr>
      <w:r>
        <w:rPr>
          <w:szCs w:val="26"/>
        </w:rPr>
        <w:t xml:space="preserve">Por otro lado, existe el módulo SAP-RRHH que es el que genera los recibos de nómina. La información </w:t>
      </w:r>
      <w:r w:rsidR="002669DA">
        <w:rPr>
          <w:szCs w:val="26"/>
        </w:rPr>
        <w:t>en</w:t>
      </w:r>
      <w:r>
        <w:rPr>
          <w:szCs w:val="26"/>
        </w:rPr>
        <w:t xml:space="preserve"> este módulo se introduce de </w:t>
      </w:r>
      <w:r w:rsidR="00051444">
        <w:rPr>
          <w:szCs w:val="26"/>
        </w:rPr>
        <w:t>dos</w:t>
      </w:r>
      <w:r>
        <w:rPr>
          <w:szCs w:val="26"/>
        </w:rPr>
        <w:t xml:space="preserve"> formas: autom</w:t>
      </w:r>
      <w:r>
        <w:rPr>
          <w:szCs w:val="26"/>
        </w:rPr>
        <w:t>á</w:t>
      </w:r>
      <w:r>
        <w:rPr>
          <w:szCs w:val="26"/>
        </w:rPr>
        <w:t>ticament</w:t>
      </w:r>
      <w:r w:rsidR="00051444">
        <w:rPr>
          <w:szCs w:val="26"/>
        </w:rPr>
        <w:t xml:space="preserve">e a través de la aplicación </w:t>
      </w:r>
      <w:proofErr w:type="spellStart"/>
      <w:r w:rsidR="00051444">
        <w:rPr>
          <w:szCs w:val="26"/>
        </w:rPr>
        <w:t>TyT</w:t>
      </w:r>
      <w:proofErr w:type="spellEnd"/>
      <w:r w:rsidR="00051444">
        <w:rPr>
          <w:szCs w:val="26"/>
        </w:rPr>
        <w:t>, y</w:t>
      </w:r>
      <w:r>
        <w:rPr>
          <w:szCs w:val="26"/>
        </w:rPr>
        <w:t xml:space="preserve"> manualmente para </w:t>
      </w:r>
      <w:r w:rsidR="00051444">
        <w:rPr>
          <w:szCs w:val="26"/>
        </w:rPr>
        <w:t>l</w:t>
      </w:r>
      <w:r>
        <w:rPr>
          <w:szCs w:val="26"/>
        </w:rPr>
        <w:t>os conceptos</w:t>
      </w:r>
      <w:r w:rsidR="00051444">
        <w:rPr>
          <w:szCs w:val="26"/>
        </w:rPr>
        <w:t xml:space="preserve"> de </w:t>
      </w:r>
      <w:r>
        <w:rPr>
          <w:szCs w:val="26"/>
        </w:rPr>
        <w:t>exceso de horas, capitación y dispersión y pases de visita</w:t>
      </w:r>
      <w:r w:rsidR="00051444">
        <w:rPr>
          <w:szCs w:val="26"/>
        </w:rPr>
        <w:t xml:space="preserve">. </w:t>
      </w:r>
    </w:p>
    <w:p w:rsidR="00DD295C" w:rsidRDefault="00051444" w:rsidP="00DD295C">
      <w:pPr>
        <w:pStyle w:val="texto"/>
        <w:tabs>
          <w:tab w:val="clear" w:pos="2835"/>
          <w:tab w:val="clear" w:pos="3969"/>
          <w:tab w:val="clear" w:pos="5103"/>
          <w:tab w:val="clear" w:pos="6237"/>
          <w:tab w:val="clear" w:pos="7371"/>
        </w:tabs>
        <w:spacing w:before="120" w:after="120"/>
        <w:rPr>
          <w:szCs w:val="26"/>
        </w:rPr>
      </w:pPr>
      <w:r>
        <w:rPr>
          <w:szCs w:val="26"/>
        </w:rPr>
        <w:t>E</w:t>
      </w:r>
      <w:r w:rsidR="00DD295C">
        <w:rPr>
          <w:szCs w:val="26"/>
        </w:rPr>
        <w:t xml:space="preserve">n algunos centros gestores, existen otras aplicaciones o bases de datos o documentos, en las que se incluye información sobre las retribuciones variables que posteriormente se vuelca a SAP-RRHH: </w:t>
      </w:r>
      <w:r>
        <w:rPr>
          <w:szCs w:val="26"/>
        </w:rPr>
        <w:t>así,</w:t>
      </w:r>
      <w:r w:rsidR="00DD295C">
        <w:rPr>
          <w:szCs w:val="26"/>
        </w:rPr>
        <w:t xml:space="preserve"> por ejemplo, en el CHN existe la aplicación PERS para la gestión de las guardias, o en el HRS una base de d</w:t>
      </w:r>
      <w:r w:rsidR="00DD295C">
        <w:rPr>
          <w:szCs w:val="26"/>
        </w:rPr>
        <w:t>a</w:t>
      </w:r>
      <w:r w:rsidR="00DD295C">
        <w:rPr>
          <w:szCs w:val="26"/>
        </w:rPr>
        <w:t xml:space="preserve">tos Access específica para este mismo concepto. </w:t>
      </w:r>
    </w:p>
    <w:p w:rsidR="00DD295C" w:rsidRDefault="00DD295C" w:rsidP="00DD295C">
      <w:pPr>
        <w:pStyle w:val="texto"/>
        <w:tabs>
          <w:tab w:val="clear" w:pos="2835"/>
          <w:tab w:val="clear" w:pos="3969"/>
          <w:tab w:val="clear" w:pos="5103"/>
          <w:tab w:val="clear" w:pos="6237"/>
          <w:tab w:val="clear" w:pos="7371"/>
        </w:tabs>
        <w:spacing w:before="120" w:after="120"/>
        <w:rPr>
          <w:szCs w:val="26"/>
        </w:rPr>
      </w:pPr>
      <w:r>
        <w:rPr>
          <w:szCs w:val="26"/>
        </w:rPr>
        <w:t>Una vez generados los recibos de nómina por el módulo SAP-RRHH, se vuelca esta información al módulo SAP-GE21 donde se contabilizan en el cap</w:t>
      </w:r>
      <w:r>
        <w:rPr>
          <w:szCs w:val="26"/>
        </w:rPr>
        <w:t>í</w:t>
      </w:r>
      <w:r>
        <w:rPr>
          <w:szCs w:val="26"/>
        </w:rPr>
        <w:t>tulo 1 del presupuesto</w:t>
      </w:r>
    </w:p>
    <w:p w:rsidR="00DD295C" w:rsidRDefault="00DD295C" w:rsidP="00DD295C">
      <w:pPr>
        <w:pStyle w:val="texto"/>
        <w:tabs>
          <w:tab w:val="clear" w:pos="2835"/>
          <w:tab w:val="clear" w:pos="3969"/>
          <w:tab w:val="clear" w:pos="5103"/>
          <w:tab w:val="clear" w:pos="6237"/>
          <w:tab w:val="clear" w:pos="7371"/>
        </w:tabs>
        <w:spacing w:before="120" w:after="120"/>
        <w:rPr>
          <w:szCs w:val="26"/>
          <w:lang w:eastAsia="es-ES"/>
        </w:rPr>
      </w:pPr>
      <w:r>
        <w:rPr>
          <w:szCs w:val="26"/>
        </w:rPr>
        <w:t>En el Anexo 2 que acompaña a este informe adjuntamos un diagrama del e</w:t>
      </w:r>
      <w:r>
        <w:rPr>
          <w:szCs w:val="26"/>
        </w:rPr>
        <w:t>n</w:t>
      </w:r>
      <w:r>
        <w:rPr>
          <w:szCs w:val="26"/>
        </w:rPr>
        <w:t>torno tecnológico implicado en la gestión de las retribuciones variables.</w:t>
      </w:r>
    </w:p>
    <w:p w:rsidR="00DD295C" w:rsidRPr="007F3547" w:rsidRDefault="00DD295C" w:rsidP="00DD295C">
      <w:pPr>
        <w:pStyle w:val="texto"/>
        <w:tabs>
          <w:tab w:val="clear" w:pos="2835"/>
          <w:tab w:val="clear" w:pos="3969"/>
          <w:tab w:val="clear" w:pos="5103"/>
          <w:tab w:val="clear" w:pos="6237"/>
          <w:tab w:val="clear" w:pos="7371"/>
        </w:tabs>
        <w:spacing w:before="120" w:after="240"/>
        <w:rPr>
          <w:szCs w:val="26"/>
        </w:rPr>
      </w:pPr>
      <w:r>
        <w:rPr>
          <w:szCs w:val="26"/>
        </w:rPr>
        <w:t>Para que la gestión de la nómina funcione correctamente, es necesario que cada uno de los subsistemas involucrados realice sus tareas y se integren ad</w:t>
      </w:r>
      <w:r>
        <w:rPr>
          <w:szCs w:val="26"/>
        </w:rPr>
        <w:t>e</w:t>
      </w:r>
      <w:r>
        <w:rPr>
          <w:szCs w:val="26"/>
        </w:rPr>
        <w:t>cuadamente entre sí, por lo que la revisión de estos procedimientos es fund</w:t>
      </w:r>
      <w:r>
        <w:rPr>
          <w:szCs w:val="26"/>
        </w:rPr>
        <w:t>a</w:t>
      </w:r>
      <w:r>
        <w:rPr>
          <w:szCs w:val="26"/>
        </w:rPr>
        <w:t xml:space="preserve">mental. </w:t>
      </w:r>
    </w:p>
    <w:p w:rsidR="00DD295C" w:rsidRPr="009B6C7A" w:rsidRDefault="00DD295C" w:rsidP="00DD295C">
      <w:pPr>
        <w:pStyle w:val="atitulo2"/>
        <w:spacing w:before="240"/>
        <w:rPr>
          <w:bCs w:val="0"/>
          <w:iCs w:val="0"/>
        </w:rPr>
      </w:pPr>
      <w:bookmarkStart w:id="24" w:name="_Toc40889395"/>
      <w:bookmarkStart w:id="25" w:name="_Toc43308573"/>
      <w:r w:rsidRPr="009B6C7A">
        <w:rPr>
          <w:bCs w:val="0"/>
          <w:iCs w:val="0"/>
        </w:rPr>
        <w:t>II.</w:t>
      </w:r>
      <w:r>
        <w:rPr>
          <w:bCs w:val="0"/>
          <w:iCs w:val="0"/>
        </w:rPr>
        <w:t>4</w:t>
      </w:r>
      <w:r w:rsidRPr="009B6C7A">
        <w:rPr>
          <w:bCs w:val="0"/>
          <w:iCs w:val="0"/>
        </w:rPr>
        <w:t xml:space="preserve">. </w:t>
      </w:r>
      <w:r>
        <w:rPr>
          <w:bCs w:val="0"/>
          <w:iCs w:val="0"/>
        </w:rPr>
        <w:t>Gestión de las retribuciones variables en el SNS-O</w:t>
      </w:r>
      <w:bookmarkEnd w:id="24"/>
      <w:bookmarkEnd w:id="25"/>
    </w:p>
    <w:p w:rsidR="00DD295C" w:rsidRDefault="00DD295C" w:rsidP="00DD295C">
      <w:pPr>
        <w:pStyle w:val="texto"/>
        <w:tabs>
          <w:tab w:val="clear" w:pos="2835"/>
          <w:tab w:val="clear" w:pos="3969"/>
          <w:tab w:val="clear" w:pos="5103"/>
          <w:tab w:val="clear" w:pos="6237"/>
          <w:tab w:val="clear" w:pos="7371"/>
        </w:tabs>
        <w:spacing w:before="120"/>
        <w:rPr>
          <w:szCs w:val="26"/>
        </w:rPr>
      </w:pPr>
      <w:r>
        <w:rPr>
          <w:szCs w:val="26"/>
        </w:rPr>
        <w:t>El Servicio de Intervención realizó un informe en diciembre de 2016 sobre las retribuciones variables de toda la A</w:t>
      </w:r>
      <w:r w:rsidR="00C01E5B">
        <w:rPr>
          <w:szCs w:val="26"/>
        </w:rPr>
        <w:t>dministración de la Comunidad Foral de Navarra (A</w:t>
      </w:r>
      <w:r>
        <w:rPr>
          <w:szCs w:val="26"/>
        </w:rPr>
        <w:t>CFN</w:t>
      </w:r>
      <w:r w:rsidR="00C01E5B">
        <w:rPr>
          <w:szCs w:val="26"/>
        </w:rPr>
        <w:t xml:space="preserve"> en adelante)</w:t>
      </w:r>
      <w:r>
        <w:rPr>
          <w:szCs w:val="26"/>
        </w:rPr>
        <w:t xml:space="preserve">; este trabajo analizaba, entre otros aspectos, el procedimiento seguido en cada centro gestor del SNS-O en el que se abonaban retribuciones variables.  </w:t>
      </w:r>
    </w:p>
    <w:bookmarkEnd w:id="21"/>
    <w:p w:rsidR="00EB05F0" w:rsidRDefault="00EB05F0" w:rsidP="00DD295C">
      <w:pPr>
        <w:pStyle w:val="texto"/>
        <w:tabs>
          <w:tab w:val="clear" w:pos="2835"/>
          <w:tab w:val="clear" w:pos="3969"/>
          <w:tab w:val="clear" w:pos="5103"/>
          <w:tab w:val="clear" w:pos="6237"/>
          <w:tab w:val="clear" w:pos="7371"/>
        </w:tabs>
        <w:spacing w:before="120"/>
        <w:rPr>
          <w:szCs w:val="26"/>
        </w:rPr>
      </w:pPr>
    </w:p>
    <w:p w:rsidR="00DD295C" w:rsidRDefault="00DD295C" w:rsidP="00DD295C">
      <w:pPr>
        <w:pStyle w:val="texto"/>
        <w:tabs>
          <w:tab w:val="clear" w:pos="2835"/>
          <w:tab w:val="clear" w:pos="3969"/>
          <w:tab w:val="clear" w:pos="5103"/>
          <w:tab w:val="clear" w:pos="6237"/>
          <w:tab w:val="clear" w:pos="7371"/>
        </w:tabs>
        <w:spacing w:before="120"/>
        <w:rPr>
          <w:szCs w:val="26"/>
        </w:rPr>
      </w:pPr>
      <w:r>
        <w:rPr>
          <w:szCs w:val="26"/>
        </w:rPr>
        <w:lastRenderedPageBreak/>
        <w:t>La conclusión principal sobre el procedimiento fue que era diferente para cada concepto retributivo, y para cada centro, sin que existiera, en general, un procedimiento único estandarizado. Hemos constatado que estas conclusiones siguen vigentes. Por este motivo, no describimos cada caso en particular, sino que señalamos a continuación algunos aspectos generales de la gestión de las retribuciones variables:</w:t>
      </w:r>
    </w:p>
    <w:p w:rsidR="00DD295C" w:rsidRPr="008D1995" w:rsidRDefault="00DD295C" w:rsidP="00DD295C">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B7052">
        <w:rPr>
          <w:szCs w:val="26"/>
        </w:rPr>
        <w:t>Cuan</w:t>
      </w:r>
      <w:r>
        <w:rPr>
          <w:szCs w:val="26"/>
        </w:rPr>
        <w:t>d</w:t>
      </w:r>
      <w:r w:rsidRPr="008D1995">
        <w:rPr>
          <w:rFonts w:cs="Arial"/>
        </w:rPr>
        <w:t>o una persona comienza a prestar sus servicios en el SNS-O, su co</w:t>
      </w:r>
      <w:r w:rsidRPr="008D1995">
        <w:rPr>
          <w:rFonts w:cs="Arial"/>
        </w:rPr>
        <w:t>n</w:t>
      </w:r>
      <w:r w:rsidRPr="008D1995">
        <w:rPr>
          <w:rFonts w:cs="Arial"/>
        </w:rPr>
        <w:t xml:space="preserve">trato se vincula con una plaza que tiene una regla horaria asociada en la que se determina la jornada habitual de trabajo, el cómputo de horas anuales, y si la plaza en cuestión puede percibir turnos rotatorios, nocturnidad y festividad. </w:t>
      </w:r>
    </w:p>
    <w:p w:rsidR="00DD295C" w:rsidRPr="008D1995" w:rsidRDefault="00DD295C" w:rsidP="00DD295C">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D1995">
        <w:rPr>
          <w:rFonts w:cs="Arial"/>
        </w:rPr>
        <w:t xml:space="preserve">La aplicación </w:t>
      </w:r>
      <w:proofErr w:type="spellStart"/>
      <w:r w:rsidRPr="008D1995">
        <w:rPr>
          <w:rFonts w:cs="Arial"/>
        </w:rPr>
        <w:t>TyT</w:t>
      </w:r>
      <w:proofErr w:type="spellEnd"/>
      <w:r w:rsidRPr="008D1995">
        <w:rPr>
          <w:rFonts w:cs="Arial"/>
        </w:rPr>
        <w:t xml:space="preserve"> refleja la regla horaria de cada persona (general de m</w:t>
      </w:r>
      <w:r w:rsidRPr="008D1995">
        <w:rPr>
          <w:rFonts w:cs="Arial"/>
        </w:rPr>
        <w:t>a</w:t>
      </w:r>
      <w:r w:rsidRPr="008D1995">
        <w:rPr>
          <w:rFonts w:cs="Arial"/>
        </w:rPr>
        <w:t>ñana, noches fijas, etc.) y las modificaciones o circunstancias que se van pr</w:t>
      </w:r>
      <w:r w:rsidRPr="008D1995">
        <w:rPr>
          <w:rFonts w:cs="Arial"/>
        </w:rPr>
        <w:t>o</w:t>
      </w:r>
      <w:r w:rsidRPr="008D1995">
        <w:rPr>
          <w:rFonts w:cs="Arial"/>
        </w:rPr>
        <w:t>duciendo (cambios de turnos, festivos, guardias, absentismos, etc.); toda esta información es introducida por el responsable de la persona que realiza esa a</w:t>
      </w:r>
      <w:r w:rsidRPr="008D1995">
        <w:rPr>
          <w:rFonts w:cs="Arial"/>
        </w:rPr>
        <w:t>c</w:t>
      </w:r>
      <w:r w:rsidRPr="008D1995">
        <w:rPr>
          <w:rFonts w:cs="Arial"/>
        </w:rPr>
        <w:t xml:space="preserve">tividad con el consiguiente reflejo en nómina de cada persona. </w:t>
      </w:r>
    </w:p>
    <w:p w:rsidR="00DD295C" w:rsidRPr="00D40742" w:rsidRDefault="00DD295C" w:rsidP="00DD295C">
      <w:pPr>
        <w:pStyle w:val="texto"/>
        <w:tabs>
          <w:tab w:val="clear" w:pos="2835"/>
          <w:tab w:val="clear" w:pos="3969"/>
          <w:tab w:val="clear" w:pos="5103"/>
          <w:tab w:val="clear" w:pos="6237"/>
          <w:tab w:val="clear" w:pos="7371"/>
        </w:tabs>
        <w:spacing w:before="120" w:after="120"/>
        <w:rPr>
          <w:i/>
          <w:szCs w:val="26"/>
        </w:rPr>
      </w:pPr>
      <w:r>
        <w:rPr>
          <w:szCs w:val="26"/>
        </w:rPr>
        <w:t xml:space="preserve">Esto supone que la mayor parte de los conceptos retributivos variables de la nómina, dependen significativamente de que los datos sobre las reglas horarias estén bien introducidos en el sistema, y que los posibles cambios que surjan sean correctamente anotados por la persona responsable de ello. </w:t>
      </w:r>
    </w:p>
    <w:p w:rsidR="00DD295C" w:rsidRPr="008D1995" w:rsidRDefault="00DD295C" w:rsidP="00DD295C">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D1995">
        <w:rPr>
          <w:rFonts w:cs="Arial"/>
        </w:rPr>
        <w:t xml:space="preserve">En </w:t>
      </w:r>
      <w:r w:rsidR="00051444">
        <w:rPr>
          <w:rFonts w:cs="Arial"/>
        </w:rPr>
        <w:t>algunos centr</w:t>
      </w:r>
      <w:r w:rsidRPr="008D1995">
        <w:rPr>
          <w:rFonts w:cs="Arial"/>
        </w:rPr>
        <w:t xml:space="preserve">os gestores, el personal de nóminas realiza cargas masivas de datos en SAP-RRHH de la información recibida en archivos </w:t>
      </w:r>
      <w:r w:rsidR="00051444">
        <w:rPr>
          <w:rFonts w:cs="Arial"/>
        </w:rPr>
        <w:t>para determin</w:t>
      </w:r>
      <w:r w:rsidR="00051444">
        <w:rPr>
          <w:rFonts w:cs="Arial"/>
        </w:rPr>
        <w:t>a</w:t>
      </w:r>
      <w:r w:rsidR="00051444">
        <w:rPr>
          <w:rFonts w:cs="Arial"/>
        </w:rPr>
        <w:t>dos</w:t>
      </w:r>
      <w:r w:rsidRPr="008D1995">
        <w:rPr>
          <w:rFonts w:cs="Arial"/>
        </w:rPr>
        <w:t xml:space="preserve"> conceptos variables como las guardias o productividades; este hecho min</w:t>
      </w:r>
      <w:r w:rsidRPr="008D1995">
        <w:rPr>
          <w:rFonts w:cs="Arial"/>
        </w:rPr>
        <w:t>i</w:t>
      </w:r>
      <w:r w:rsidRPr="008D1995">
        <w:rPr>
          <w:rFonts w:cs="Arial"/>
        </w:rPr>
        <w:t>miza el riesgo de error, si bien los datos de los archivos son introducidos m</w:t>
      </w:r>
      <w:r w:rsidRPr="008D1995">
        <w:rPr>
          <w:rFonts w:cs="Arial"/>
        </w:rPr>
        <w:t>a</w:t>
      </w:r>
      <w:r w:rsidRPr="008D1995">
        <w:rPr>
          <w:rFonts w:cs="Arial"/>
        </w:rPr>
        <w:t>nualmente.</w:t>
      </w:r>
    </w:p>
    <w:p w:rsidR="00DD295C" w:rsidRPr="008D1995" w:rsidRDefault="00DD295C" w:rsidP="00DD295C">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D1995">
        <w:rPr>
          <w:rFonts w:cs="Arial"/>
        </w:rPr>
        <w:t>A pesar de lo señalado en el punto anterior, sigue persistiendo la anotación en papel por parte de los responsables del personal de algunos conceptos retr</w:t>
      </w:r>
      <w:r w:rsidRPr="008D1995">
        <w:rPr>
          <w:rFonts w:cs="Arial"/>
        </w:rPr>
        <w:t>i</w:t>
      </w:r>
      <w:r w:rsidRPr="008D1995">
        <w:rPr>
          <w:rFonts w:cs="Arial"/>
        </w:rPr>
        <w:t xml:space="preserve">butivos, que son remitidos al personal de nóminas para que proceda a su abono. </w:t>
      </w:r>
    </w:p>
    <w:p w:rsidR="00DD295C" w:rsidRPr="008D1995" w:rsidRDefault="00DD295C" w:rsidP="00DD295C">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D1995">
        <w:rPr>
          <w:rFonts w:cs="Arial"/>
        </w:rPr>
        <w:t>Se han incorporado al sistema SAP-RRHH controles o colisiones entre conceptos retributivos que impiden la percepción en el mismo tramo horario de aquellas retribuciones que son incompatibles entre sí por normativa. Este si</w:t>
      </w:r>
      <w:r w:rsidRPr="008D1995">
        <w:rPr>
          <w:rFonts w:cs="Arial"/>
        </w:rPr>
        <w:t>s</w:t>
      </w:r>
      <w:r w:rsidRPr="008D1995">
        <w:rPr>
          <w:rFonts w:cs="Arial"/>
        </w:rPr>
        <w:t xml:space="preserve">tema de colisiones está continuamente mejorando y se van incorporando nuevos controles conforme se van identificando posibles errores en abonos. </w:t>
      </w:r>
    </w:p>
    <w:p w:rsidR="00A34963" w:rsidRDefault="00A34963" w:rsidP="00A34963">
      <w:pPr>
        <w:spacing w:after="0"/>
        <w:ind w:firstLine="0"/>
        <w:jc w:val="left"/>
        <w:rPr>
          <w:spacing w:val="6"/>
          <w:sz w:val="26"/>
          <w:szCs w:val="26"/>
        </w:rPr>
      </w:pPr>
      <w:r>
        <w:rPr>
          <w:szCs w:val="26"/>
        </w:rPr>
        <w:br w:type="page"/>
      </w:r>
    </w:p>
    <w:p w:rsidR="00A34963" w:rsidRPr="00134DF4" w:rsidRDefault="00A34963" w:rsidP="00A34963">
      <w:pPr>
        <w:pStyle w:val="atitulo1"/>
        <w:spacing w:after="160"/>
      </w:pPr>
      <w:bookmarkStart w:id="26" w:name="_Toc11396081"/>
      <w:bookmarkStart w:id="27" w:name="_Toc40889396"/>
      <w:bookmarkStart w:id="28" w:name="_Toc40970578"/>
      <w:bookmarkStart w:id="29" w:name="_Toc43308574"/>
      <w:bookmarkEnd w:id="7"/>
      <w:bookmarkEnd w:id="8"/>
      <w:bookmarkEnd w:id="9"/>
      <w:bookmarkEnd w:id="10"/>
      <w:bookmarkEnd w:id="11"/>
      <w:bookmarkEnd w:id="12"/>
      <w:r>
        <w:lastRenderedPageBreak/>
        <w:t>I</w:t>
      </w:r>
      <w:r w:rsidRPr="00134DF4">
        <w:t>I</w:t>
      </w:r>
      <w:r>
        <w:t>I</w:t>
      </w:r>
      <w:r w:rsidRPr="00134DF4">
        <w:t>. Objetivo</w:t>
      </w:r>
      <w:r w:rsidR="00393590">
        <w:t>s y</w:t>
      </w:r>
      <w:r>
        <w:t xml:space="preserve"> </w:t>
      </w:r>
      <w:r w:rsidRPr="00134DF4">
        <w:t>alcance</w:t>
      </w:r>
      <w:r>
        <w:t xml:space="preserve"> </w:t>
      </w:r>
      <w:r w:rsidRPr="00134DF4">
        <w:t>de la fiscalización</w:t>
      </w:r>
      <w:bookmarkEnd w:id="26"/>
      <w:bookmarkEnd w:id="27"/>
      <w:bookmarkEnd w:id="28"/>
      <w:bookmarkEnd w:id="29"/>
    </w:p>
    <w:p w:rsidR="00C17DD8" w:rsidRPr="009B6C7A" w:rsidRDefault="00C17DD8" w:rsidP="00C17DD8">
      <w:pPr>
        <w:pStyle w:val="texto"/>
      </w:pPr>
      <w:bookmarkStart w:id="30" w:name="_Toc40889397"/>
      <w:bookmarkStart w:id="31" w:name="_Toc40970579"/>
      <w:r>
        <w:t>Hemos realizado una auditoría de sistemas de información, de cumplimiento de legalidad y financiera con los siguientes objetivos</w:t>
      </w:r>
      <w:r w:rsidRPr="009B6C7A">
        <w:t>:</w:t>
      </w:r>
    </w:p>
    <w:p w:rsidR="00C17DD8" w:rsidRPr="009B6C7A"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D</w:t>
      </w:r>
      <w:r w:rsidRPr="009B6C7A">
        <w:rPr>
          <w:rFonts w:cs="Arial"/>
        </w:rPr>
        <w:t>eterminar si el grado de eficacia de los controles existentes en dichos si</w:t>
      </w:r>
      <w:r w:rsidRPr="009B6C7A">
        <w:rPr>
          <w:rFonts w:cs="Arial"/>
        </w:rPr>
        <w:t>s</w:t>
      </w:r>
      <w:r w:rsidRPr="009B6C7A">
        <w:rPr>
          <w:rFonts w:cs="Arial"/>
        </w:rPr>
        <w:t>temas, tanto</w:t>
      </w:r>
      <w:r w:rsidR="004A7908">
        <w:rPr>
          <w:rFonts w:cs="Arial"/>
        </w:rPr>
        <w:t xml:space="preserve"> </w:t>
      </w:r>
      <w:r w:rsidR="004A7908" w:rsidRPr="009B6C7A">
        <w:rPr>
          <w:rFonts w:cs="Arial"/>
        </w:rPr>
        <w:t>e</w:t>
      </w:r>
      <w:r w:rsidR="004A7908">
        <w:rPr>
          <w:rFonts w:cs="Arial"/>
        </w:rPr>
        <w:t>n las aplicaciones informáticas como en</w:t>
      </w:r>
      <w:r w:rsidRPr="009B6C7A">
        <w:rPr>
          <w:rFonts w:cs="Arial"/>
        </w:rPr>
        <w:t xml:space="preserve"> los procedimientos m</w:t>
      </w:r>
      <w:r w:rsidRPr="009B6C7A">
        <w:rPr>
          <w:rFonts w:cs="Arial"/>
        </w:rPr>
        <w:t>a</w:t>
      </w:r>
      <w:r w:rsidRPr="009B6C7A">
        <w:rPr>
          <w:rFonts w:cs="Arial"/>
        </w:rPr>
        <w:t>nuales</w:t>
      </w:r>
      <w:r w:rsidR="004A7908">
        <w:rPr>
          <w:rFonts w:cs="Arial"/>
        </w:rPr>
        <w:t>,</w:t>
      </w:r>
      <w:r w:rsidRPr="009B6C7A">
        <w:rPr>
          <w:rFonts w:cs="Arial"/>
        </w:rPr>
        <w:t xml:space="preserve"> aporta un nivel de confianza razonable para garantizar la correcta ej</w:t>
      </w:r>
      <w:r w:rsidRPr="009B6C7A">
        <w:rPr>
          <w:rFonts w:cs="Arial"/>
        </w:rPr>
        <w:t>e</w:t>
      </w:r>
      <w:r>
        <w:rPr>
          <w:rFonts w:cs="Arial"/>
        </w:rPr>
        <w:t>cución de los procedimientos de gestión de las retribuciones variables</w:t>
      </w:r>
      <w:r w:rsidRPr="009B6C7A">
        <w:rPr>
          <w:rFonts w:cs="Arial"/>
        </w:rPr>
        <w:t>, la ad</w:t>
      </w:r>
      <w:r w:rsidRPr="009B6C7A">
        <w:rPr>
          <w:rFonts w:cs="Arial"/>
        </w:rPr>
        <w:t>e</w:t>
      </w:r>
      <w:r w:rsidRPr="009B6C7A">
        <w:rPr>
          <w:rFonts w:cs="Arial"/>
        </w:rPr>
        <w:t>cuada contabilización de las transacciones y reducir el riesgo de errores o irr</w:t>
      </w:r>
      <w:r w:rsidRPr="009B6C7A">
        <w:rPr>
          <w:rFonts w:cs="Arial"/>
        </w:rPr>
        <w:t>e</w:t>
      </w:r>
      <w:r w:rsidRPr="009B6C7A">
        <w:rPr>
          <w:rFonts w:cs="Arial"/>
        </w:rPr>
        <w:t>gularidades.</w:t>
      </w:r>
    </w:p>
    <w:p w:rsidR="00C17DD8" w:rsidRPr="009B6C7A"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V</w:t>
      </w:r>
      <w:r w:rsidRPr="009B6C7A">
        <w:rPr>
          <w:rFonts w:cs="Arial"/>
        </w:rPr>
        <w:t xml:space="preserve">erificar si el procedimiento de gestión de </w:t>
      </w:r>
      <w:r>
        <w:rPr>
          <w:rFonts w:cs="Arial"/>
        </w:rPr>
        <w:t>las retribuciones variables del SNS-O</w:t>
      </w:r>
      <w:r w:rsidRPr="009B6C7A">
        <w:rPr>
          <w:rFonts w:cs="Arial"/>
        </w:rPr>
        <w:t xml:space="preserve">, y </w:t>
      </w:r>
      <w:r>
        <w:rPr>
          <w:rFonts w:cs="Arial"/>
        </w:rPr>
        <w:t>sus</w:t>
      </w:r>
      <w:r w:rsidRPr="009B6C7A">
        <w:rPr>
          <w:rFonts w:cs="Arial"/>
        </w:rPr>
        <w:t xml:space="preserve"> conceptos e importes incluidos, se adecúan a la normativa aplic</w:t>
      </w:r>
      <w:r w:rsidRPr="009B6C7A">
        <w:rPr>
          <w:rFonts w:cs="Arial"/>
        </w:rPr>
        <w:t>a</w:t>
      </w:r>
      <w:r w:rsidRPr="009B6C7A">
        <w:rPr>
          <w:rFonts w:cs="Arial"/>
        </w:rPr>
        <w:t>ble.</w:t>
      </w:r>
    </w:p>
    <w:p w:rsidR="00C17DD8" w:rsidRPr="009B6C7A"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C</w:t>
      </w:r>
      <w:r w:rsidRPr="009B6C7A">
        <w:rPr>
          <w:rFonts w:cs="Arial"/>
        </w:rPr>
        <w:t>onstatar si las partidas presupuestarias del gasto en conceptos retributivos</w:t>
      </w:r>
      <w:r>
        <w:rPr>
          <w:rFonts w:cs="Arial"/>
        </w:rPr>
        <w:t xml:space="preserve"> variables de personal del SNS-O</w:t>
      </w:r>
      <w:r w:rsidR="004A7908">
        <w:rPr>
          <w:rFonts w:cs="Arial"/>
        </w:rPr>
        <w:t xml:space="preserve"> correspondientes a los</w:t>
      </w:r>
      <w:r w:rsidRPr="009B6C7A">
        <w:rPr>
          <w:rFonts w:cs="Arial"/>
        </w:rPr>
        <w:t xml:space="preserve"> ejercicio</w:t>
      </w:r>
      <w:r w:rsidR="004A7908">
        <w:rPr>
          <w:rFonts w:cs="Arial"/>
        </w:rPr>
        <w:t>s</w:t>
      </w:r>
      <w:r w:rsidRPr="009B6C7A">
        <w:rPr>
          <w:rFonts w:cs="Arial"/>
        </w:rPr>
        <w:t xml:space="preserve"> 2018</w:t>
      </w:r>
      <w:r>
        <w:rPr>
          <w:rFonts w:cs="Arial"/>
        </w:rPr>
        <w:t xml:space="preserve"> y 2019</w:t>
      </w:r>
      <w:r w:rsidRPr="009B6C7A">
        <w:rPr>
          <w:rFonts w:cs="Arial"/>
        </w:rPr>
        <w:t>, se han preparado, en todos los aspectos significativos, de conformidad con el marco normativo de información financiera que resulta de aplicación y, en pa</w:t>
      </w:r>
      <w:r w:rsidRPr="009B6C7A">
        <w:rPr>
          <w:rFonts w:cs="Arial"/>
        </w:rPr>
        <w:t>r</w:t>
      </w:r>
      <w:r w:rsidRPr="009B6C7A">
        <w:rPr>
          <w:rFonts w:cs="Arial"/>
        </w:rPr>
        <w:t xml:space="preserve">ticular, con los principios y criterios contables contenidos en el mismo. </w:t>
      </w:r>
    </w:p>
    <w:p w:rsidR="00C17DD8" w:rsidRPr="009B6C7A" w:rsidRDefault="00C17DD8" w:rsidP="00C17DD8">
      <w:pPr>
        <w:pStyle w:val="texto"/>
        <w:spacing w:before="120"/>
      </w:pPr>
      <w:r w:rsidRPr="009B6C7A">
        <w:t xml:space="preserve">Para realizar nuestro trabajo hemos analizado la siguiente información: </w:t>
      </w:r>
    </w:p>
    <w:p w:rsidR="00C17DD8"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9B6C7A">
        <w:rPr>
          <w:rFonts w:cs="Arial"/>
        </w:rPr>
        <w:t xml:space="preserve">Ejecuciones presupuestarias de las partidas de gasto relacionadas con </w:t>
      </w:r>
      <w:r>
        <w:rPr>
          <w:rFonts w:cs="Arial"/>
        </w:rPr>
        <w:t>las retribuciones variables del personal del SNS-O</w:t>
      </w:r>
      <w:r w:rsidRPr="009B6C7A">
        <w:rPr>
          <w:rFonts w:cs="Arial"/>
        </w:rPr>
        <w:t xml:space="preserve"> para el periodo 2014-201</w:t>
      </w:r>
      <w:r>
        <w:rPr>
          <w:rFonts w:cs="Arial"/>
        </w:rPr>
        <w:t>9</w:t>
      </w:r>
      <w:r w:rsidRPr="009B6C7A">
        <w:rPr>
          <w:rFonts w:cs="Arial"/>
        </w:rPr>
        <w:t xml:space="preserve"> r</w:t>
      </w:r>
      <w:r w:rsidRPr="009B6C7A">
        <w:rPr>
          <w:rFonts w:cs="Arial"/>
        </w:rPr>
        <w:t>e</w:t>
      </w:r>
      <w:r w:rsidRPr="009B6C7A">
        <w:rPr>
          <w:rFonts w:cs="Arial"/>
        </w:rPr>
        <w:t>gistradas en el módulo SAP-GE21</w:t>
      </w:r>
      <w:r>
        <w:rPr>
          <w:rFonts w:cs="Arial"/>
        </w:rPr>
        <w:t>.</w:t>
      </w:r>
    </w:p>
    <w:p w:rsidR="00C17DD8"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Información contenida en el módulo</w:t>
      </w:r>
      <w:r w:rsidRPr="009B6C7A">
        <w:rPr>
          <w:rFonts w:cs="Arial"/>
        </w:rPr>
        <w:t xml:space="preserve"> SAP</w:t>
      </w:r>
      <w:r>
        <w:rPr>
          <w:rFonts w:cs="Arial"/>
        </w:rPr>
        <w:t>-RRHH sobre los conceptos retr</w:t>
      </w:r>
      <w:r>
        <w:rPr>
          <w:rFonts w:cs="Arial"/>
        </w:rPr>
        <w:t>i</w:t>
      </w:r>
      <w:r>
        <w:rPr>
          <w:rFonts w:cs="Arial"/>
        </w:rPr>
        <w:t>butivos analizados.</w:t>
      </w:r>
    </w:p>
    <w:p w:rsidR="00C17DD8" w:rsidRPr="009B6C7A"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9B6C7A">
        <w:rPr>
          <w:rFonts w:cs="Arial"/>
        </w:rPr>
        <w:t xml:space="preserve">Normativa aplicable a </w:t>
      </w:r>
      <w:r>
        <w:rPr>
          <w:rFonts w:cs="Arial"/>
        </w:rPr>
        <w:t>las retribuciones variables del personal del SNS-O</w:t>
      </w:r>
      <w:r w:rsidRPr="009B6C7A">
        <w:rPr>
          <w:rFonts w:cs="Arial"/>
        </w:rPr>
        <w:t>.</w:t>
      </w:r>
    </w:p>
    <w:p w:rsidR="00C17DD8" w:rsidRPr="009B6C7A"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9B6C7A">
        <w:rPr>
          <w:rFonts w:cs="Arial"/>
        </w:rPr>
        <w:t xml:space="preserve">Procedimiento de gestión de </w:t>
      </w:r>
      <w:r>
        <w:rPr>
          <w:rFonts w:cs="Arial"/>
        </w:rPr>
        <w:t>las retribuciones variables del personal del SNS-O</w:t>
      </w:r>
      <w:r w:rsidR="005841DE">
        <w:rPr>
          <w:rFonts w:cs="Arial"/>
        </w:rPr>
        <w:t>,</w:t>
      </w:r>
      <w:r>
        <w:rPr>
          <w:rFonts w:cs="Arial"/>
        </w:rPr>
        <w:t xml:space="preserve"> </w:t>
      </w:r>
      <w:r w:rsidRPr="009B6C7A">
        <w:rPr>
          <w:rFonts w:cs="Arial"/>
        </w:rPr>
        <w:t>incluyendo la</w:t>
      </w:r>
      <w:r>
        <w:rPr>
          <w:rFonts w:cs="Arial"/>
        </w:rPr>
        <w:t xml:space="preserve"> información contenida en las</w:t>
      </w:r>
      <w:r w:rsidRPr="009B6C7A">
        <w:rPr>
          <w:rFonts w:cs="Arial"/>
        </w:rPr>
        <w:t xml:space="preserve"> aplicaciones y sistemas i</w:t>
      </w:r>
      <w:r w:rsidRPr="009B6C7A">
        <w:rPr>
          <w:rFonts w:cs="Arial"/>
        </w:rPr>
        <w:t>n</w:t>
      </w:r>
      <w:r w:rsidRPr="009B6C7A">
        <w:rPr>
          <w:rFonts w:cs="Arial"/>
        </w:rPr>
        <w:t>formáticos implicados incluidos en el Anexo 2 del presente informe.</w:t>
      </w:r>
    </w:p>
    <w:p w:rsidR="00C17DD8" w:rsidRPr="009C118B" w:rsidRDefault="004A7908" w:rsidP="00C17DD8">
      <w:pPr>
        <w:pStyle w:val="texto"/>
      </w:pPr>
      <w:r>
        <w:t>E</w:t>
      </w:r>
      <w:r w:rsidR="00C17DD8" w:rsidRPr="009C118B">
        <w:t>sta Cámara publicó en noviembre de 2019 un informe sobre la gestión de la nómina del personal funcionario del Departamento de Educación; en ese trab</w:t>
      </w:r>
      <w:r w:rsidR="00C17DD8" w:rsidRPr="009C118B">
        <w:t>a</w:t>
      </w:r>
      <w:r w:rsidR="00C17DD8" w:rsidRPr="009C118B">
        <w:t>jo llevamos a cabo 13 controles generales del sistema SAP y 40 específicos de transacciones de SAP relativos a procesos comunes a las nóminas de toda la ACFN. El resultado de estos controle</w:t>
      </w:r>
      <w:r>
        <w:t>s fue satisfactorio, por lo que h</w:t>
      </w:r>
      <w:r w:rsidR="00C17DD8" w:rsidRPr="009C118B">
        <w:t xml:space="preserve">emos </w:t>
      </w:r>
      <w:r>
        <w:t>an</w:t>
      </w:r>
      <w:r>
        <w:t>a</w:t>
      </w:r>
      <w:r>
        <w:t xml:space="preserve">lizado exclusivamente </w:t>
      </w:r>
      <w:r w:rsidR="00C17DD8" w:rsidRPr="009C118B">
        <w:t xml:space="preserve">aquellas transacciones </w:t>
      </w:r>
      <w:r>
        <w:t>relacionadas</w:t>
      </w:r>
      <w:r w:rsidR="00C17DD8" w:rsidRPr="009C118B">
        <w:t xml:space="preserve"> directamente con las retribuciones variables. En concreto, </w:t>
      </w:r>
      <w:r>
        <w:t>hemos realizado</w:t>
      </w:r>
      <w:r w:rsidR="00C17DD8">
        <w:t xml:space="preserve"> </w:t>
      </w:r>
      <w:r w:rsidR="00C17DD8" w:rsidRPr="001F387D">
        <w:t>2</w:t>
      </w:r>
      <w:r w:rsidR="00C17DD8">
        <w:t>8</w:t>
      </w:r>
      <w:r w:rsidR="00C17DD8" w:rsidRPr="001F387D">
        <w:t xml:space="preserve"> controles </w:t>
      </w:r>
      <w:r w:rsidR="00C17DD8">
        <w:t>sobre un gasto de 54,71 millones en 2018 (93 por ciento del total) y 26 sobre un gasto en 2019 de 50,63 millones (81 por ciento del total)</w:t>
      </w:r>
      <w:r w:rsidR="00C17DD8" w:rsidRPr="009C118B">
        <w:t>.</w:t>
      </w:r>
    </w:p>
    <w:p w:rsidR="00EB05F0" w:rsidRDefault="00EB05F0" w:rsidP="00EB05F0">
      <w:pPr>
        <w:pStyle w:val="texto"/>
        <w:tabs>
          <w:tab w:val="clear" w:pos="2835"/>
          <w:tab w:val="clear" w:pos="3969"/>
          <w:tab w:val="clear" w:pos="5103"/>
          <w:tab w:val="clear" w:pos="6237"/>
          <w:tab w:val="clear" w:pos="7371"/>
          <w:tab w:val="left" w:pos="480"/>
          <w:tab w:val="num" w:pos="600"/>
          <w:tab w:val="num" w:pos="720"/>
          <w:tab w:val="num" w:pos="1320"/>
        </w:tabs>
        <w:ind w:left="289" w:firstLine="0"/>
        <w:rPr>
          <w:rFonts w:cs="Arial"/>
        </w:rPr>
      </w:pPr>
    </w:p>
    <w:p w:rsidR="00C17DD8" w:rsidRPr="00572946"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572946">
        <w:rPr>
          <w:rFonts w:cs="Arial"/>
        </w:rPr>
        <w:lastRenderedPageBreak/>
        <w:t xml:space="preserve">Además, </w:t>
      </w:r>
      <w:r w:rsidR="004A7908">
        <w:rPr>
          <w:rFonts w:cs="Arial"/>
        </w:rPr>
        <w:t xml:space="preserve">en 2018 </w:t>
      </w:r>
      <w:r w:rsidRPr="00572946">
        <w:rPr>
          <w:rFonts w:cs="Arial"/>
        </w:rPr>
        <w:t>hemos llevado a cabo 1</w:t>
      </w:r>
      <w:r>
        <w:rPr>
          <w:rFonts w:cs="Arial"/>
        </w:rPr>
        <w:t>4</w:t>
      </w:r>
      <w:r w:rsidRPr="00572946">
        <w:rPr>
          <w:rFonts w:cs="Arial"/>
        </w:rPr>
        <w:t xml:space="preserve"> pruebas sustantivas</w:t>
      </w:r>
      <w:r>
        <w:rPr>
          <w:rFonts w:cs="Arial"/>
        </w:rPr>
        <w:t xml:space="preserve"> para aqu</w:t>
      </w:r>
      <w:r>
        <w:rPr>
          <w:rFonts w:cs="Arial"/>
        </w:rPr>
        <w:t>e</w:t>
      </w:r>
      <w:r>
        <w:rPr>
          <w:rFonts w:cs="Arial"/>
        </w:rPr>
        <w:t xml:space="preserve">llos conceptos en los que los controles no nos </w:t>
      </w:r>
      <w:r w:rsidR="004A7908">
        <w:rPr>
          <w:rFonts w:cs="Arial"/>
        </w:rPr>
        <w:t>proporcionaban</w:t>
      </w:r>
      <w:r>
        <w:rPr>
          <w:rFonts w:cs="Arial"/>
        </w:rPr>
        <w:t xml:space="preserve"> evidencia suf</w:t>
      </w:r>
      <w:r>
        <w:rPr>
          <w:rFonts w:cs="Arial"/>
        </w:rPr>
        <w:t>i</w:t>
      </w:r>
      <w:r>
        <w:rPr>
          <w:rFonts w:cs="Arial"/>
        </w:rPr>
        <w:t>ciente sobre el cumplimiento de las condiciones que originan el abono de las retribuciones variables principalmente en el caso de las guardias</w:t>
      </w:r>
      <w:r w:rsidRPr="00572946">
        <w:rPr>
          <w:rFonts w:cs="Arial"/>
        </w:rPr>
        <w:t xml:space="preserve">. </w:t>
      </w:r>
      <w:r>
        <w:rPr>
          <w:rFonts w:cs="Arial"/>
        </w:rPr>
        <w:t xml:space="preserve"> </w:t>
      </w:r>
    </w:p>
    <w:p w:rsidR="00C17DD8" w:rsidRPr="0007239B" w:rsidRDefault="00C17DD8" w:rsidP="00C17DD8">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La realización de estos controles y de las pruebas sustantivas ha </w:t>
      </w:r>
      <w:r w:rsidRPr="0007239B">
        <w:rPr>
          <w:rFonts w:cs="Arial"/>
        </w:rPr>
        <w:t>supuesto el análisis</w:t>
      </w:r>
      <w:r>
        <w:rPr>
          <w:rFonts w:cs="Arial"/>
        </w:rPr>
        <w:t xml:space="preserve"> de un total</w:t>
      </w:r>
      <w:r w:rsidRPr="0007239B">
        <w:rPr>
          <w:rFonts w:cs="Arial"/>
        </w:rPr>
        <w:t xml:space="preserve"> de </w:t>
      </w:r>
      <w:r>
        <w:rPr>
          <w:rFonts w:cs="Arial"/>
        </w:rPr>
        <w:t>724.583</w:t>
      </w:r>
      <w:r w:rsidRPr="0007239B">
        <w:rPr>
          <w:rFonts w:cs="Arial"/>
        </w:rPr>
        <w:t xml:space="preserve"> registros</w:t>
      </w:r>
      <w:r>
        <w:rPr>
          <w:rFonts w:cs="Arial"/>
        </w:rPr>
        <w:t xml:space="preserve"> en 2018 y 594.430 en 2019</w:t>
      </w:r>
      <w:r w:rsidRPr="0007239B">
        <w:rPr>
          <w:rFonts w:cs="Arial"/>
        </w:rPr>
        <w:t xml:space="preserve">. </w:t>
      </w:r>
    </w:p>
    <w:p w:rsidR="004A7908" w:rsidRDefault="00C17DD8" w:rsidP="00C17DD8">
      <w:pPr>
        <w:pStyle w:val="texto"/>
        <w:spacing w:after="120"/>
      </w:pPr>
      <w:r>
        <w:t>Señalamos a continuación una circunstancia que incidió significativamente en la realización de nuestro informe; inicialmente, el alcance era el análisis del gasto de 2018</w:t>
      </w:r>
      <w:r w:rsidR="004A7908">
        <w:t xml:space="preserve">. En </w:t>
      </w:r>
      <w:r>
        <w:t xml:space="preserve">noviembre de 2019, </w:t>
      </w:r>
      <w:r w:rsidR="00DA5DB5">
        <w:t xml:space="preserve">solicitamos </w:t>
      </w:r>
      <w:r>
        <w:t xml:space="preserve">información </w:t>
      </w:r>
      <w:r w:rsidR="00DA5DB5">
        <w:t>sobre planillas a distintos servicios y centros de salud para poder llevar a cabo pruebas susta</w:t>
      </w:r>
      <w:r w:rsidR="00DA5DB5">
        <w:t>n</w:t>
      </w:r>
      <w:r w:rsidR="00DA5DB5">
        <w:t xml:space="preserve">tivas </w:t>
      </w:r>
      <w:r>
        <w:t xml:space="preserve">del ámbito de primaria y especializada. </w:t>
      </w:r>
    </w:p>
    <w:p w:rsidR="00C17DD8" w:rsidRDefault="00C17DD8" w:rsidP="00C17DD8">
      <w:pPr>
        <w:pStyle w:val="texto"/>
        <w:spacing w:after="120"/>
        <w:rPr>
          <w:color w:val="FF0000"/>
          <w:szCs w:val="26"/>
        </w:rPr>
      </w:pPr>
      <w:r>
        <w:t>Posteriormente, una vez obtenidos los resultados de estas pruebas y del resto de controles, decidimos ampliar el alcance al gasto de 2019 sobre el cual hemos realizado prácticamente los mismos controles que en 2018; sin embargo, ante la situación generada por el COVID-19, esta Cámara no consideró oportuno sol</w:t>
      </w:r>
      <w:r>
        <w:t>i</w:t>
      </w:r>
      <w:r>
        <w:t>citar información de planillas a los ámbitos indicados dada la situación de alarma sanitaria existente y la carga de trabajo de su personal. Por esta razón,</w:t>
      </w:r>
      <w:r w:rsidR="004A7908">
        <w:t xml:space="preserve"> solo</w:t>
      </w:r>
      <w:r>
        <w:t xml:space="preserve"> llevamos a cabo</w:t>
      </w:r>
      <w:r w:rsidR="004A7908">
        <w:t xml:space="preserve"> </w:t>
      </w:r>
      <w:r>
        <w:t xml:space="preserve">pruebas sustantivas </w:t>
      </w:r>
      <w:r w:rsidR="004A7908">
        <w:t>en 2018</w:t>
      </w:r>
      <w:r>
        <w:t>.</w:t>
      </w:r>
      <w:r>
        <w:rPr>
          <w:color w:val="FF0000"/>
          <w:szCs w:val="26"/>
        </w:rPr>
        <w:t xml:space="preserve">  </w:t>
      </w:r>
    </w:p>
    <w:p w:rsidR="00A34963" w:rsidRPr="005514A4" w:rsidRDefault="00393590" w:rsidP="005514A4">
      <w:pPr>
        <w:pStyle w:val="texto"/>
        <w:tabs>
          <w:tab w:val="clear" w:pos="2835"/>
          <w:tab w:val="clear" w:pos="3969"/>
          <w:tab w:val="clear" w:pos="5103"/>
          <w:tab w:val="clear" w:pos="6237"/>
          <w:tab w:val="clear" w:pos="7371"/>
        </w:tabs>
        <w:spacing w:before="120"/>
        <w:ind w:firstLine="360"/>
        <w:rPr>
          <w:rFonts w:ascii="Arial" w:hAnsi="Arial"/>
          <w:b/>
          <w:color w:val="000000"/>
          <w:spacing w:val="0"/>
          <w:kern w:val="28"/>
          <w:sz w:val="25"/>
          <w:szCs w:val="26"/>
        </w:rPr>
      </w:pPr>
      <w:r>
        <w:rPr>
          <w:szCs w:val="26"/>
        </w:rPr>
        <w:t>Por otro lado, señalamos un hecho q</w:t>
      </w:r>
      <w:r w:rsidR="0084586A">
        <w:rPr>
          <w:szCs w:val="26"/>
        </w:rPr>
        <w:t>ue ha afectado a nuestro trabajo</w:t>
      </w:r>
      <w:r>
        <w:rPr>
          <w:szCs w:val="26"/>
        </w:rPr>
        <w:t xml:space="preserve"> si bien no ha supuesto una limitación al mismo. E</w:t>
      </w:r>
      <w:r w:rsidR="0084586A" w:rsidRPr="001424AB">
        <w:rPr>
          <w:szCs w:val="26"/>
        </w:rPr>
        <w:t>l SNS-O no cuenta con ningún co</w:t>
      </w:r>
      <w:r w:rsidR="0084586A" w:rsidRPr="001424AB">
        <w:rPr>
          <w:szCs w:val="26"/>
        </w:rPr>
        <w:t>n</w:t>
      </w:r>
      <w:r w:rsidR="0084586A" w:rsidRPr="001424AB">
        <w:rPr>
          <w:szCs w:val="26"/>
        </w:rPr>
        <w:t xml:space="preserve">trol que proporcione evidencia de la presencia física </w:t>
      </w:r>
      <w:r w:rsidR="0084586A">
        <w:rPr>
          <w:szCs w:val="26"/>
        </w:rPr>
        <w:t xml:space="preserve">o de la actividad realizada por </w:t>
      </w:r>
      <w:r w:rsidR="0084586A" w:rsidRPr="001424AB">
        <w:rPr>
          <w:szCs w:val="26"/>
        </w:rPr>
        <w:t xml:space="preserve">el personal en el tramo horario en el que se origina el </w:t>
      </w:r>
      <w:r w:rsidR="00DB161C">
        <w:rPr>
          <w:szCs w:val="26"/>
        </w:rPr>
        <w:t>abono de todos los conceptos retributivos variables</w:t>
      </w:r>
      <w:r w:rsidR="005D4764">
        <w:rPr>
          <w:szCs w:val="26"/>
        </w:rPr>
        <w:t>,</w:t>
      </w:r>
      <w:r w:rsidR="00DB161C">
        <w:rPr>
          <w:szCs w:val="26"/>
        </w:rPr>
        <w:t xml:space="preserve"> a excepción de la guardia localizada y el plus de dis</w:t>
      </w:r>
      <w:r w:rsidR="0037232C">
        <w:rPr>
          <w:szCs w:val="26"/>
        </w:rPr>
        <w:t>persión geográfica y capitación.</w:t>
      </w:r>
      <w:r>
        <w:rPr>
          <w:szCs w:val="26"/>
        </w:rPr>
        <w:t xml:space="preserve"> Hemos podido alcanzar las conclusiones y opiniones del siguiente epígrafe teniendo en cuenta que el servicio se ha pre</w:t>
      </w:r>
      <w:r>
        <w:rPr>
          <w:szCs w:val="26"/>
        </w:rPr>
        <w:t>s</w:t>
      </w:r>
      <w:r>
        <w:rPr>
          <w:szCs w:val="26"/>
        </w:rPr>
        <w:t>tado en todos los casos</w:t>
      </w:r>
      <w:r w:rsidR="005841DE">
        <w:rPr>
          <w:szCs w:val="26"/>
        </w:rPr>
        <w:t>;</w:t>
      </w:r>
      <w:r>
        <w:rPr>
          <w:szCs w:val="26"/>
        </w:rPr>
        <w:t xml:space="preserve"> la poca significatividad de las quejas de los perceptores sobre sus retribuciones</w:t>
      </w:r>
      <w:r w:rsidR="005841DE">
        <w:rPr>
          <w:szCs w:val="26"/>
        </w:rPr>
        <w:t xml:space="preserve">; </w:t>
      </w:r>
      <w:r>
        <w:rPr>
          <w:szCs w:val="26"/>
        </w:rPr>
        <w:t>y los controles y pruebas sustantivas que hemos real</w:t>
      </w:r>
      <w:r>
        <w:rPr>
          <w:szCs w:val="26"/>
        </w:rPr>
        <w:t>i</w:t>
      </w:r>
      <w:r>
        <w:rPr>
          <w:szCs w:val="26"/>
        </w:rPr>
        <w:t>zado.</w:t>
      </w:r>
      <w:r w:rsidR="0084586A">
        <w:rPr>
          <w:szCs w:val="26"/>
        </w:rPr>
        <w:br w:type="page"/>
      </w:r>
      <w:r w:rsidRPr="005514A4">
        <w:rPr>
          <w:rFonts w:ascii="Arial" w:hAnsi="Arial"/>
          <w:b/>
          <w:color w:val="000000"/>
          <w:spacing w:val="0"/>
          <w:kern w:val="28"/>
          <w:sz w:val="25"/>
          <w:szCs w:val="26"/>
        </w:rPr>
        <w:lastRenderedPageBreak/>
        <w:t xml:space="preserve"> </w:t>
      </w:r>
      <w:r w:rsidR="00A34963" w:rsidRPr="005514A4">
        <w:rPr>
          <w:rFonts w:ascii="Arial" w:hAnsi="Arial"/>
          <w:b/>
          <w:color w:val="000000"/>
          <w:spacing w:val="0"/>
          <w:kern w:val="28"/>
          <w:sz w:val="25"/>
          <w:szCs w:val="26"/>
        </w:rPr>
        <w:t>IV. Opinión</w:t>
      </w:r>
      <w:bookmarkEnd w:id="30"/>
      <w:bookmarkEnd w:id="31"/>
      <w:r w:rsidR="00A34963" w:rsidRPr="005514A4">
        <w:rPr>
          <w:rFonts w:ascii="Arial" w:hAnsi="Arial"/>
          <w:b/>
          <w:color w:val="000000"/>
          <w:spacing w:val="0"/>
          <w:kern w:val="28"/>
          <w:sz w:val="25"/>
          <w:szCs w:val="26"/>
        </w:rPr>
        <w:t xml:space="preserve"> </w:t>
      </w:r>
    </w:p>
    <w:p w:rsidR="006769B0" w:rsidRPr="00F377C9" w:rsidRDefault="006769B0" w:rsidP="006769B0">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Responsabilidad del Gobierno de Navarra </w:t>
      </w:r>
    </w:p>
    <w:p w:rsidR="006769B0" w:rsidRPr="00492411" w:rsidRDefault="006769B0" w:rsidP="006769B0">
      <w:pPr>
        <w:pStyle w:val="texto"/>
        <w:rPr>
          <w:i/>
          <w:szCs w:val="26"/>
        </w:rPr>
      </w:pPr>
      <w:r>
        <w:t xml:space="preserve">La responsabilidad de la gestión de las retribuciones variables del personal del SNS-O es compartida por el SNS-O, el Departamento de </w:t>
      </w:r>
      <w:r>
        <w:rPr>
          <w:szCs w:val="26"/>
        </w:rPr>
        <w:t>Presidencia, Fu</w:t>
      </w:r>
      <w:r>
        <w:rPr>
          <w:szCs w:val="26"/>
        </w:rPr>
        <w:t>n</w:t>
      </w:r>
      <w:r>
        <w:rPr>
          <w:szCs w:val="26"/>
        </w:rPr>
        <w:t xml:space="preserve">ción Pública, Interior y Justicia y el </w:t>
      </w:r>
      <w:r w:rsidR="00DB161C">
        <w:rPr>
          <w:szCs w:val="26"/>
        </w:rPr>
        <w:t xml:space="preserve">Departamento </w:t>
      </w:r>
      <w:r>
        <w:rPr>
          <w:szCs w:val="26"/>
        </w:rPr>
        <w:t>de Economía y Hacienda.</w:t>
      </w:r>
    </w:p>
    <w:p w:rsidR="006769B0" w:rsidRDefault="006769B0" w:rsidP="006769B0">
      <w:pPr>
        <w:pStyle w:val="texto"/>
      </w:pPr>
      <w:r>
        <w:t>La gestión de las aplicaciones informáticas y los activos que soportan y g</w:t>
      </w:r>
      <w:r>
        <w:t>a</w:t>
      </w:r>
      <w:r>
        <w:t>rantizan una adecuada gestión de las retribuciones variables del personal del SNS-O le corresponde a la DGTD y al resto de centros gestores que disponen de aplicaciones propias.</w:t>
      </w:r>
    </w:p>
    <w:p w:rsidR="006769B0" w:rsidRDefault="006769B0" w:rsidP="006769B0">
      <w:pPr>
        <w:pStyle w:val="texto"/>
      </w:pPr>
      <w:r>
        <w:t>Los departamentos y unidades organizativas citados deben garantizar que las actividades de gestión de las retribuciones variables del personal del SNS-O, las operaciones presupuestarias relacionadas y la información reflejada en las cuentas anuales resultan conformes con las normas aplicables</w:t>
      </w:r>
      <w:r w:rsidR="0017234B">
        <w:t>. Deben</w:t>
      </w:r>
      <w:r>
        <w:t xml:space="preserve"> establecer</w:t>
      </w:r>
      <w:r w:rsidR="0017234B">
        <w:t xml:space="preserve"> también</w:t>
      </w:r>
      <w:r>
        <w:t xml:space="preserve"> los sistemas de control interno que consideren necesarios para permitir la preparación y presentación de cuentas anuales libres de incorrección mat</w:t>
      </w:r>
      <w:r>
        <w:t>e</w:t>
      </w:r>
      <w:r>
        <w:t>rial, debida a fraude o error</w:t>
      </w:r>
      <w:r w:rsidRPr="00F377C9">
        <w:t>.</w:t>
      </w:r>
    </w:p>
    <w:p w:rsidR="006769B0" w:rsidRPr="00F377C9" w:rsidRDefault="006769B0" w:rsidP="006769B0">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Responsabilidad de la Cámara de Comptos de Navarra</w:t>
      </w:r>
    </w:p>
    <w:p w:rsidR="006769B0" w:rsidRPr="00F377C9" w:rsidRDefault="006769B0" w:rsidP="006769B0">
      <w:pPr>
        <w:pStyle w:val="texto"/>
      </w:pPr>
      <w:r w:rsidRPr="00F377C9">
        <w:t>Nuestra responsabilidad es expresar una opinión</w:t>
      </w:r>
      <w:r>
        <w:t xml:space="preserve"> basada en nuestra fiscaliz</w:t>
      </w:r>
      <w:r>
        <w:t>a</w:t>
      </w:r>
      <w:r>
        <w:t>ción en relación con la gestión de las retribuciones variables del personal del SNS-O,</w:t>
      </w:r>
      <w:r w:rsidRPr="00F377C9">
        <w:t xml:space="preserve"> sobre</w:t>
      </w:r>
      <w:r>
        <w:t xml:space="preserve"> los siguientes aspectos:</w:t>
      </w:r>
      <w:r w:rsidRPr="00F377C9">
        <w:t xml:space="preserve"> </w:t>
      </w:r>
      <w:r>
        <w:t xml:space="preserve">el sistema de control interno, </w:t>
      </w:r>
      <w:r w:rsidRPr="00F377C9">
        <w:t xml:space="preserve">la legalidad de las operaciones </w:t>
      </w:r>
      <w:r>
        <w:t>y las partidas presupuestarias correspondientes</w:t>
      </w:r>
      <w:r w:rsidRPr="00F377C9">
        <w:t xml:space="preserve">. </w:t>
      </w:r>
    </w:p>
    <w:p w:rsidR="006769B0" w:rsidRDefault="006769B0" w:rsidP="006769B0">
      <w:pPr>
        <w:pStyle w:val="texto"/>
      </w:pPr>
      <w:r w:rsidRPr="00F377C9">
        <w:t>Para ello, hemos llevado a cabo la misma de conformidad con los principios fundamentales de fiscalización de las Instituciones Públicas de Control Externo</w:t>
      </w:r>
      <w:r>
        <w:t xml:space="preserve"> </w:t>
      </w:r>
      <w:r>
        <w:rPr>
          <w:szCs w:val="26"/>
        </w:rPr>
        <w:t>y más en concreto,</w:t>
      </w:r>
      <w:r w:rsidRPr="005355B5">
        <w:rPr>
          <w:szCs w:val="26"/>
        </w:rPr>
        <w:t xml:space="preserve"> la</w:t>
      </w:r>
      <w:r>
        <w:rPr>
          <w:szCs w:val="26"/>
        </w:rPr>
        <w:t>s</w:t>
      </w:r>
      <w:r w:rsidRPr="005355B5">
        <w:rPr>
          <w:szCs w:val="26"/>
        </w:rPr>
        <w:t xml:space="preserve"> ISSAI-ES </w:t>
      </w:r>
      <w:r>
        <w:rPr>
          <w:szCs w:val="26"/>
        </w:rPr>
        <w:t xml:space="preserve">200, 400 y 500 </w:t>
      </w:r>
      <w:r w:rsidRPr="005355B5">
        <w:rPr>
          <w:szCs w:val="26"/>
        </w:rPr>
        <w:t>referida</w:t>
      </w:r>
      <w:r>
        <w:rPr>
          <w:szCs w:val="26"/>
        </w:rPr>
        <w:t>s respectivamente</w:t>
      </w:r>
      <w:r w:rsidRPr="005355B5">
        <w:rPr>
          <w:szCs w:val="26"/>
        </w:rPr>
        <w:t xml:space="preserve"> a</w:t>
      </w:r>
      <w:r>
        <w:rPr>
          <w:szCs w:val="26"/>
        </w:rPr>
        <w:t xml:space="preserve"> la revisión </w:t>
      </w:r>
      <w:r w:rsidR="00DF07B5">
        <w:rPr>
          <w:szCs w:val="26"/>
        </w:rPr>
        <w:t xml:space="preserve">financiera </w:t>
      </w:r>
      <w:r>
        <w:rPr>
          <w:szCs w:val="26"/>
        </w:rPr>
        <w:t>de una partida específica, de</w:t>
      </w:r>
      <w:r w:rsidRPr="005355B5">
        <w:rPr>
          <w:szCs w:val="26"/>
        </w:rPr>
        <w:t xml:space="preserve"> cumplimiento</w:t>
      </w:r>
      <w:r>
        <w:rPr>
          <w:szCs w:val="26"/>
        </w:rPr>
        <w:t>, y auditoría de las tecnologías de la información</w:t>
      </w:r>
      <w:r w:rsidRPr="00F377C9">
        <w:t xml:space="preserve">. Dichos principios exigen que cumplamos los requerimientos de ética, así como que planifiquemos y ejecutemos la </w:t>
      </w:r>
      <w:r>
        <w:t>auditoría de forma que obtengamos tanto un conocimiento adecuado de los procedimie</w:t>
      </w:r>
      <w:r>
        <w:t>n</w:t>
      </w:r>
      <w:r>
        <w:t>tos empleados en la gestión de las retribuciones variables del personal del SNS-O, los riesgos existentes y los controles implantados para mitigarlos (automát</w:t>
      </w:r>
      <w:r>
        <w:t>i</w:t>
      </w:r>
      <w:r>
        <w:t>cos o manuales), como una seguridad razonable de que las partidas presupue</w:t>
      </w:r>
      <w:r>
        <w:t>s</w:t>
      </w:r>
      <w:r>
        <w:t>tarias revisadas</w:t>
      </w:r>
      <w:r w:rsidRPr="00F377C9">
        <w:t xml:space="preserve"> están libres de incorrecciones materiales y que las actividades, </w:t>
      </w:r>
      <w:r>
        <w:t>operaciones presupuestarias y</w:t>
      </w:r>
      <w:r w:rsidRPr="00F377C9">
        <w:t xml:space="preserve"> financieras</w:t>
      </w:r>
      <w:r>
        <w:t xml:space="preserve"> realizadas durante los ejercicios,</w:t>
      </w:r>
      <w:r w:rsidRPr="00F377C9">
        <w:t xml:space="preserve"> y la información reflejada en los estados financieros resultan, en todos los aspectos significativos, conformes con la normativa vigente. </w:t>
      </w:r>
    </w:p>
    <w:p w:rsidR="002B5831" w:rsidRDefault="002B5831" w:rsidP="002B5831">
      <w:pPr>
        <w:pStyle w:val="texto"/>
      </w:pPr>
      <w:r w:rsidRPr="00F377C9">
        <w:t>Una fiscalización requiere la aplicación de procedimientos para obtener ev</w:t>
      </w:r>
      <w:r w:rsidRPr="00F377C9">
        <w:t>i</w:t>
      </w:r>
      <w:r w:rsidRPr="00F377C9">
        <w:t>dencia de auditoría sobre</w:t>
      </w:r>
      <w:r>
        <w:t xml:space="preserve"> los procedimientos empleados en la gestión,</w:t>
      </w:r>
      <w:r w:rsidRPr="00F377C9">
        <w:t xml:space="preserve"> los i</w:t>
      </w:r>
      <w:r w:rsidRPr="00F377C9">
        <w:t>m</w:t>
      </w:r>
      <w:r w:rsidRPr="00F377C9">
        <w:t xml:space="preserve">portes y la información revelada en </w:t>
      </w:r>
      <w:r>
        <w:t>las partidas presupuestarias analizadas,</w:t>
      </w:r>
      <w:r w:rsidRPr="00F377C9">
        <w:t xml:space="preserve"> y </w:t>
      </w:r>
      <w:r w:rsidRPr="00F377C9">
        <w:lastRenderedPageBreak/>
        <w:t xml:space="preserve">sobre el cumplimiento de los aspectos relevantes establecidos en la normativa durante </w:t>
      </w:r>
      <w:r>
        <w:t>los ejercicios fiscalizados</w:t>
      </w:r>
      <w:r w:rsidRPr="00F377C9">
        <w:t xml:space="preserve">. </w:t>
      </w:r>
    </w:p>
    <w:p w:rsidR="002B5831" w:rsidRDefault="002B5831" w:rsidP="002B5831">
      <w:pPr>
        <w:pStyle w:val="texto"/>
      </w:pPr>
      <w:r w:rsidRPr="00F377C9">
        <w:t xml:space="preserve">Los procedimientos seleccionados dependen del juicio del auditor, incluida la valoración de los riesgos tanto de incorrección material en las </w:t>
      </w:r>
      <w:r>
        <w:t>partidas pr</w:t>
      </w:r>
      <w:r>
        <w:t>e</w:t>
      </w:r>
      <w:r>
        <w:t>supuestarias analizadas</w:t>
      </w:r>
      <w:r w:rsidRPr="00F377C9">
        <w:t>, debida a fraude o error, como de incumplimientos si</w:t>
      </w:r>
      <w:r w:rsidRPr="00F377C9">
        <w:t>g</w:t>
      </w:r>
      <w:r w:rsidRPr="00F377C9">
        <w:t>nificativos de la legalidad. Al efectuar dichas valoraciones del riesgo, el auditor tiene en cuenta el control interno relevante para la</w:t>
      </w:r>
      <w:r>
        <w:t xml:space="preserve"> </w:t>
      </w:r>
      <w:r w:rsidRPr="00590E0F">
        <w:t>formulación por parte de la entidad de las cuentas anuales</w:t>
      </w:r>
      <w:r>
        <w:t>, y como parte de ellas estas partidas presupuest</w:t>
      </w:r>
      <w:r>
        <w:t>a</w:t>
      </w:r>
      <w:r>
        <w:t>rias,</w:t>
      </w:r>
      <w:r w:rsidRPr="0021275D">
        <w:rPr>
          <w:color w:val="FF0000"/>
        </w:rPr>
        <w:t xml:space="preserve"> </w:t>
      </w:r>
      <w:r w:rsidRPr="00F377C9">
        <w:t>y para garantizar el cumplimiento de la legalidad, con el fin de diseñar los procedimientos de auditoría que sean adecuados en función de las circunsta</w:t>
      </w:r>
      <w:r w:rsidRPr="00F377C9">
        <w:t>n</w:t>
      </w:r>
      <w:r w:rsidRPr="00F377C9">
        <w:t xml:space="preserve">cias. </w:t>
      </w:r>
    </w:p>
    <w:p w:rsidR="002B5831" w:rsidRDefault="002B5831" w:rsidP="002B5831">
      <w:pPr>
        <w:pStyle w:val="texto"/>
        <w:spacing w:after="120"/>
      </w:pPr>
      <w:r>
        <w:t>Consideramos que la evidencia de auditoría que hemos obtenido proporciona una base suficiente y adecuada para nuestra opinión</w:t>
      </w:r>
      <w:r w:rsidR="0066079B">
        <w:t xml:space="preserve"> financiera y</w:t>
      </w:r>
      <w:r>
        <w:t xml:space="preserve"> de cumpl</w:t>
      </w:r>
      <w:r>
        <w:t>i</w:t>
      </w:r>
      <w:r>
        <w:t>miento de legalidad y nuestra conclusión de auditoría sobre el control interno.</w:t>
      </w:r>
    </w:p>
    <w:p w:rsidR="002B5831" w:rsidRPr="009B6C7A" w:rsidRDefault="002B5831" w:rsidP="002B5831">
      <w:pPr>
        <w:pStyle w:val="atitulo2"/>
        <w:spacing w:before="240"/>
        <w:rPr>
          <w:bCs w:val="0"/>
          <w:iCs w:val="0"/>
        </w:rPr>
      </w:pPr>
      <w:bookmarkStart w:id="32" w:name="_Toc40889398"/>
      <w:bookmarkStart w:id="33" w:name="_Toc43308575"/>
      <w:r w:rsidRPr="009B6C7A">
        <w:rPr>
          <w:bCs w:val="0"/>
          <w:iCs w:val="0"/>
        </w:rPr>
        <w:t>IV.1. Conclusión sobre el control interno</w:t>
      </w:r>
      <w:bookmarkEnd w:id="32"/>
      <w:bookmarkEnd w:id="33"/>
    </w:p>
    <w:p w:rsidR="002B5831" w:rsidRPr="009B6C7A" w:rsidRDefault="002B5831" w:rsidP="002B5831">
      <w:pPr>
        <w:pStyle w:val="texto"/>
        <w:spacing w:after="240"/>
      </w:pPr>
      <w:r w:rsidRPr="009B6C7A">
        <w:t xml:space="preserve">De acuerdo con el desglose del epígrafe </w:t>
      </w:r>
      <w:proofErr w:type="spellStart"/>
      <w:r w:rsidRPr="009B6C7A">
        <w:t>V.1</w:t>
      </w:r>
      <w:proofErr w:type="spellEnd"/>
      <w:r w:rsidRPr="009B6C7A">
        <w:t xml:space="preserve">, </w:t>
      </w:r>
      <w:r>
        <w:t>e</w:t>
      </w:r>
      <w:r w:rsidRPr="009B6C7A">
        <w:t>l grado de cumplimiento de los controles que se han analizado y el resultado de las pruebas sustantivas re</w:t>
      </w:r>
      <w:r w:rsidRPr="009B6C7A">
        <w:t>a</w:t>
      </w:r>
      <w:r w:rsidRPr="009B6C7A">
        <w:t xml:space="preserve">lizadas </w:t>
      </w:r>
      <w:r>
        <w:t>son</w:t>
      </w:r>
      <w:r w:rsidRPr="009B6C7A">
        <w:t>:</w:t>
      </w:r>
    </w:p>
    <w:tbl>
      <w:tblPr>
        <w:tblStyle w:val="TableNormal"/>
        <w:tblW w:w="8771" w:type="dxa"/>
        <w:jc w:val="center"/>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754"/>
        <w:gridCol w:w="877"/>
        <w:gridCol w:w="877"/>
        <w:gridCol w:w="877"/>
        <w:gridCol w:w="877"/>
        <w:gridCol w:w="877"/>
        <w:gridCol w:w="877"/>
        <w:gridCol w:w="877"/>
        <w:gridCol w:w="878"/>
      </w:tblGrid>
      <w:tr w:rsidR="00A34963" w:rsidRPr="005468CB" w:rsidTr="00831FC1">
        <w:trPr>
          <w:trHeight w:val="244"/>
          <w:jc w:val="center"/>
        </w:trPr>
        <w:tc>
          <w:tcPr>
            <w:tcW w:w="1754" w:type="dxa"/>
            <w:tcBorders>
              <w:bottom w:val="single" w:sz="2" w:space="0" w:color="auto"/>
            </w:tcBorders>
            <w:shd w:val="clear" w:color="auto" w:fill="8DB3E2" w:themeFill="text2" w:themeFillTint="66"/>
            <w:tcMar>
              <w:top w:w="0" w:type="dxa"/>
              <w:left w:w="75" w:type="dxa"/>
              <w:bottom w:w="0" w:type="dxa"/>
              <w:right w:w="75" w:type="dxa"/>
            </w:tcMar>
            <w:vAlign w:val="center"/>
          </w:tcPr>
          <w:p w:rsidR="00A34963" w:rsidRPr="005468CB" w:rsidRDefault="00A34963" w:rsidP="00501249">
            <w:pPr>
              <w:spacing w:after="0"/>
              <w:ind w:right="-52" w:firstLine="0"/>
              <w:jc w:val="left"/>
              <w:rPr>
                <w:rFonts w:ascii="Arial" w:hAnsi="Arial" w:cs="Arial"/>
                <w:sz w:val="16"/>
                <w:szCs w:val="16"/>
                <w:lang w:val="es-ES" w:eastAsia="es-ES"/>
              </w:rPr>
            </w:pPr>
            <w:bookmarkStart w:id="34" w:name="_Toc463350238"/>
            <w:bookmarkStart w:id="35" w:name="_Toc494270372"/>
            <w:bookmarkStart w:id="36" w:name="_Toc525907429"/>
            <w:bookmarkStart w:id="37" w:name="_Toc528855446"/>
            <w:bookmarkStart w:id="38" w:name="_Toc402180175"/>
            <w:bookmarkStart w:id="39" w:name="_Toc188167196"/>
            <w:bookmarkStart w:id="40" w:name="_Toc303592533"/>
            <w:bookmarkStart w:id="41" w:name="_Toc309383716"/>
            <w:bookmarkStart w:id="42" w:name="_Toc339016605"/>
          </w:p>
        </w:tc>
        <w:tc>
          <w:tcPr>
            <w:tcW w:w="1754" w:type="dxa"/>
            <w:gridSpan w:val="2"/>
            <w:tcBorders>
              <w:bottom w:val="single" w:sz="2" w:space="0" w:color="auto"/>
            </w:tcBorders>
            <w:shd w:val="clear" w:color="auto" w:fill="8DB3E2" w:themeFill="text2" w:themeFillTint="66"/>
            <w:vAlign w:val="center"/>
          </w:tcPr>
          <w:p w:rsidR="00A34963" w:rsidRPr="005468CB" w:rsidRDefault="00A34963" w:rsidP="00501249">
            <w:pPr>
              <w:spacing w:after="0"/>
              <w:ind w:firstLine="0"/>
              <w:jc w:val="center"/>
              <w:rPr>
                <w:rFonts w:ascii="Arial" w:hAnsi="Arial" w:cs="Arial"/>
                <w:sz w:val="16"/>
                <w:szCs w:val="16"/>
                <w:lang w:val="es-ES" w:eastAsia="es-ES"/>
              </w:rPr>
            </w:pPr>
            <w:r w:rsidRPr="005468CB">
              <w:rPr>
                <w:rFonts w:ascii="Arial" w:hAnsi="Arial" w:cs="Arial"/>
                <w:sz w:val="16"/>
                <w:szCs w:val="16"/>
                <w:lang w:val="es-ES" w:eastAsia="es-ES"/>
              </w:rPr>
              <w:t>Efectivo</w:t>
            </w:r>
          </w:p>
        </w:tc>
        <w:tc>
          <w:tcPr>
            <w:tcW w:w="1754" w:type="dxa"/>
            <w:gridSpan w:val="2"/>
            <w:tcBorders>
              <w:bottom w:val="single" w:sz="2" w:space="0" w:color="auto"/>
            </w:tcBorders>
            <w:shd w:val="clear" w:color="auto" w:fill="8DB3E2" w:themeFill="text2" w:themeFillTint="66"/>
            <w:vAlign w:val="center"/>
          </w:tcPr>
          <w:p w:rsidR="00A34963" w:rsidRPr="005468CB" w:rsidRDefault="00A34963" w:rsidP="00501249">
            <w:pPr>
              <w:spacing w:after="0"/>
              <w:ind w:firstLine="0"/>
              <w:jc w:val="center"/>
              <w:rPr>
                <w:rFonts w:ascii="Arial" w:hAnsi="Arial" w:cs="Arial"/>
                <w:sz w:val="16"/>
                <w:szCs w:val="16"/>
                <w:lang w:val="es-ES" w:eastAsia="es-ES"/>
              </w:rPr>
            </w:pPr>
            <w:r w:rsidRPr="005468CB">
              <w:rPr>
                <w:rFonts w:ascii="Arial" w:hAnsi="Arial" w:cs="Arial"/>
                <w:sz w:val="16"/>
                <w:szCs w:val="16"/>
                <w:lang w:val="es-ES" w:eastAsia="es-ES"/>
              </w:rPr>
              <w:t>Efectivo con</w:t>
            </w:r>
          </w:p>
          <w:p w:rsidR="00A34963" w:rsidRPr="005468CB" w:rsidRDefault="00A34963" w:rsidP="00501249">
            <w:pPr>
              <w:spacing w:after="0"/>
              <w:ind w:firstLine="0"/>
              <w:jc w:val="center"/>
              <w:rPr>
                <w:rFonts w:ascii="Arial" w:hAnsi="Arial" w:cs="Arial"/>
                <w:sz w:val="16"/>
                <w:szCs w:val="16"/>
                <w:lang w:val="es-ES" w:eastAsia="es-ES"/>
              </w:rPr>
            </w:pPr>
            <w:r w:rsidRPr="005468CB">
              <w:rPr>
                <w:rFonts w:ascii="Arial" w:hAnsi="Arial" w:cs="Arial"/>
                <w:sz w:val="16"/>
                <w:szCs w:val="16"/>
                <w:lang w:val="es-ES" w:eastAsia="es-ES"/>
              </w:rPr>
              <w:t>recomendaciones</w:t>
            </w:r>
          </w:p>
        </w:tc>
        <w:tc>
          <w:tcPr>
            <w:tcW w:w="1754" w:type="dxa"/>
            <w:gridSpan w:val="2"/>
            <w:tcBorders>
              <w:bottom w:val="single" w:sz="2" w:space="0" w:color="auto"/>
            </w:tcBorders>
            <w:shd w:val="clear" w:color="auto" w:fill="8DB3E2" w:themeFill="text2" w:themeFillTint="66"/>
            <w:vAlign w:val="center"/>
          </w:tcPr>
          <w:p w:rsidR="00A34963" w:rsidRPr="005468CB" w:rsidRDefault="00A34963" w:rsidP="00501249">
            <w:pPr>
              <w:spacing w:after="0"/>
              <w:ind w:firstLine="0"/>
              <w:jc w:val="center"/>
              <w:rPr>
                <w:rFonts w:ascii="Arial" w:hAnsi="Arial" w:cs="Arial"/>
                <w:sz w:val="16"/>
                <w:szCs w:val="16"/>
                <w:lang w:val="es-ES" w:eastAsia="es-ES"/>
              </w:rPr>
            </w:pPr>
            <w:r w:rsidRPr="005468CB">
              <w:rPr>
                <w:rFonts w:ascii="Arial" w:hAnsi="Arial" w:cs="Arial"/>
                <w:sz w:val="16"/>
                <w:szCs w:val="16"/>
                <w:lang w:val="es-ES" w:eastAsia="es-ES"/>
              </w:rPr>
              <w:t>No efectivos</w:t>
            </w:r>
          </w:p>
        </w:tc>
        <w:tc>
          <w:tcPr>
            <w:tcW w:w="1755" w:type="dxa"/>
            <w:gridSpan w:val="2"/>
            <w:tcBorders>
              <w:bottom w:val="single" w:sz="2" w:space="0" w:color="auto"/>
            </w:tcBorders>
            <w:shd w:val="clear" w:color="auto" w:fill="8DB3E2" w:themeFill="text2" w:themeFillTint="66"/>
            <w:vAlign w:val="center"/>
          </w:tcPr>
          <w:p w:rsidR="00A34963" w:rsidRPr="005468CB" w:rsidRDefault="00A34963" w:rsidP="00501249">
            <w:pPr>
              <w:spacing w:after="0"/>
              <w:ind w:firstLine="0"/>
              <w:jc w:val="center"/>
              <w:rPr>
                <w:rFonts w:ascii="Arial" w:hAnsi="Arial" w:cs="Arial"/>
                <w:sz w:val="16"/>
                <w:szCs w:val="16"/>
                <w:lang w:val="es-ES" w:eastAsia="es-ES"/>
              </w:rPr>
            </w:pPr>
            <w:r w:rsidRPr="005468CB">
              <w:rPr>
                <w:rFonts w:ascii="Arial" w:hAnsi="Arial" w:cs="Arial"/>
                <w:sz w:val="16"/>
                <w:szCs w:val="16"/>
                <w:lang w:val="es-ES" w:eastAsia="es-ES"/>
              </w:rPr>
              <w:t>Total controles</w:t>
            </w:r>
          </w:p>
        </w:tc>
      </w:tr>
      <w:tr w:rsidR="00A34963" w:rsidRPr="005468CB" w:rsidTr="00501249">
        <w:trPr>
          <w:trHeight w:val="242"/>
          <w:jc w:val="center"/>
        </w:trPr>
        <w:tc>
          <w:tcPr>
            <w:tcW w:w="1754" w:type="dxa"/>
            <w:tcBorders>
              <w:top w:val="single" w:sz="2" w:space="0" w:color="auto"/>
            </w:tcBorders>
            <w:shd w:val="clear" w:color="auto" w:fill="8DB3E2" w:themeFill="text2" w:themeFillTint="66"/>
            <w:tcMar>
              <w:top w:w="0" w:type="dxa"/>
              <w:left w:w="75" w:type="dxa"/>
              <w:bottom w:w="0" w:type="dxa"/>
              <w:right w:w="75" w:type="dxa"/>
            </w:tcMar>
            <w:vAlign w:val="center"/>
          </w:tcPr>
          <w:p w:rsidR="00A34963" w:rsidRPr="005468CB" w:rsidRDefault="00A34963" w:rsidP="00501249">
            <w:pPr>
              <w:spacing w:after="0"/>
              <w:ind w:right="-52" w:firstLine="0"/>
              <w:jc w:val="left"/>
              <w:rPr>
                <w:rFonts w:ascii="Arial" w:hAnsi="Arial" w:cs="Arial"/>
                <w:sz w:val="16"/>
                <w:szCs w:val="16"/>
                <w:lang w:val="es-ES" w:eastAsia="es-ES"/>
              </w:rPr>
            </w:pP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sidRPr="005468CB">
              <w:rPr>
                <w:rFonts w:ascii="Arial" w:hAnsi="Arial" w:cs="Arial"/>
                <w:sz w:val="16"/>
                <w:szCs w:val="16"/>
                <w:lang w:val="es-ES" w:eastAsia="es-ES"/>
              </w:rPr>
              <w:t>2018</w:t>
            </w: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sidRPr="005468CB">
              <w:rPr>
                <w:rFonts w:ascii="Arial" w:hAnsi="Arial" w:cs="Arial"/>
                <w:sz w:val="16"/>
                <w:szCs w:val="16"/>
                <w:lang w:val="es-ES" w:eastAsia="es-ES"/>
              </w:rPr>
              <w:t>2019</w:t>
            </w: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sidRPr="005468CB">
              <w:rPr>
                <w:rFonts w:ascii="Arial" w:hAnsi="Arial" w:cs="Arial"/>
                <w:sz w:val="16"/>
                <w:szCs w:val="16"/>
                <w:lang w:val="es-ES" w:eastAsia="es-ES"/>
              </w:rPr>
              <w:t>2018</w:t>
            </w: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sidRPr="005468CB">
              <w:rPr>
                <w:rFonts w:ascii="Arial" w:hAnsi="Arial" w:cs="Arial"/>
                <w:sz w:val="16"/>
                <w:szCs w:val="16"/>
                <w:lang w:val="es-ES" w:eastAsia="es-ES"/>
              </w:rPr>
              <w:t>2019</w:t>
            </w: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sidRPr="005468CB">
              <w:rPr>
                <w:rFonts w:ascii="Arial" w:hAnsi="Arial" w:cs="Arial"/>
                <w:sz w:val="16"/>
                <w:szCs w:val="16"/>
                <w:lang w:val="es-ES" w:eastAsia="es-ES"/>
              </w:rPr>
              <w:t>2018</w:t>
            </w: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sidRPr="005468CB">
              <w:rPr>
                <w:rFonts w:ascii="Arial" w:hAnsi="Arial" w:cs="Arial"/>
                <w:sz w:val="16"/>
                <w:szCs w:val="16"/>
                <w:lang w:val="es-ES" w:eastAsia="es-ES"/>
              </w:rPr>
              <w:t>2019</w:t>
            </w:r>
          </w:p>
        </w:tc>
        <w:tc>
          <w:tcPr>
            <w:tcW w:w="877"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sidRPr="005468CB">
              <w:rPr>
                <w:rFonts w:ascii="Arial" w:hAnsi="Arial" w:cs="Arial"/>
                <w:sz w:val="16"/>
                <w:szCs w:val="16"/>
                <w:lang w:val="es-ES" w:eastAsia="es-ES"/>
              </w:rPr>
              <w:t>2018</w:t>
            </w:r>
          </w:p>
        </w:tc>
        <w:tc>
          <w:tcPr>
            <w:tcW w:w="878" w:type="dxa"/>
            <w:tcBorders>
              <w:top w:val="single" w:sz="2"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sidRPr="005468CB">
              <w:rPr>
                <w:rFonts w:ascii="Arial" w:hAnsi="Arial" w:cs="Arial"/>
                <w:sz w:val="16"/>
                <w:szCs w:val="16"/>
                <w:lang w:val="es-ES" w:eastAsia="es-ES"/>
              </w:rPr>
              <w:t>2019</w:t>
            </w:r>
          </w:p>
        </w:tc>
      </w:tr>
      <w:tr w:rsidR="00A34963" w:rsidRPr="005468CB" w:rsidTr="00501249">
        <w:trPr>
          <w:trHeight w:val="242"/>
          <w:jc w:val="center"/>
        </w:trPr>
        <w:tc>
          <w:tcPr>
            <w:tcW w:w="1754" w:type="dxa"/>
            <w:tcBorders>
              <w:bottom w:val="single" w:sz="4" w:space="0" w:color="auto"/>
            </w:tcBorders>
            <w:shd w:val="clear" w:color="auto" w:fill="FFFFFF" w:themeFill="background1"/>
            <w:tcMar>
              <w:top w:w="0" w:type="dxa"/>
              <w:left w:w="75" w:type="dxa"/>
              <w:bottom w:w="0" w:type="dxa"/>
              <w:right w:w="75" w:type="dxa"/>
            </w:tcMar>
            <w:vAlign w:val="center"/>
          </w:tcPr>
          <w:p w:rsidR="00A34963" w:rsidRPr="005468CB" w:rsidRDefault="00A34963" w:rsidP="00501249">
            <w:pPr>
              <w:spacing w:after="0"/>
              <w:ind w:right="-52" w:firstLine="0"/>
              <w:jc w:val="left"/>
              <w:rPr>
                <w:rFonts w:ascii="Arial Narrow" w:hAnsi="Arial Narrow" w:cs="Arial"/>
                <w:sz w:val="18"/>
                <w:szCs w:val="18"/>
                <w:lang w:val="es-ES" w:eastAsia="es-ES"/>
              </w:rPr>
            </w:pPr>
            <w:r w:rsidRPr="005468CB">
              <w:rPr>
                <w:rFonts w:ascii="Arial Narrow" w:hAnsi="Arial Narrow" w:cs="Arial"/>
                <w:sz w:val="18"/>
                <w:szCs w:val="18"/>
                <w:lang w:val="es-ES" w:eastAsia="es-ES"/>
              </w:rPr>
              <w:t>Controles</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sidRPr="005468CB">
              <w:rPr>
                <w:rFonts w:ascii="Arial Narrow" w:hAnsi="Arial Narrow" w:cs="Arial"/>
                <w:sz w:val="18"/>
                <w:szCs w:val="18"/>
                <w:lang w:val="es-ES" w:eastAsia="es-ES"/>
              </w:rPr>
              <w:t>11</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sidRPr="005468CB">
              <w:rPr>
                <w:rFonts w:ascii="Arial Narrow" w:hAnsi="Arial Narrow" w:cs="Arial"/>
                <w:sz w:val="18"/>
                <w:szCs w:val="18"/>
                <w:lang w:val="es-ES" w:eastAsia="es-ES"/>
              </w:rPr>
              <w:t>12</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sidRPr="005468CB">
              <w:rPr>
                <w:rFonts w:ascii="Arial Narrow" w:hAnsi="Arial Narrow" w:cs="Arial"/>
                <w:sz w:val="18"/>
                <w:szCs w:val="18"/>
                <w:lang w:val="es-ES" w:eastAsia="es-ES"/>
              </w:rPr>
              <w:t>2</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sidRPr="005468CB">
              <w:rPr>
                <w:rFonts w:ascii="Arial Narrow" w:hAnsi="Arial Narrow" w:cs="Arial"/>
                <w:sz w:val="18"/>
                <w:szCs w:val="18"/>
                <w:lang w:val="es-ES" w:eastAsia="es-ES"/>
              </w:rPr>
              <w:t>2</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sidRPr="005468CB">
              <w:rPr>
                <w:rFonts w:ascii="Arial Narrow" w:hAnsi="Arial Narrow" w:cs="Arial"/>
                <w:sz w:val="18"/>
                <w:szCs w:val="18"/>
                <w:lang w:val="es-ES" w:eastAsia="es-ES"/>
              </w:rPr>
              <w:t>15</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sidRPr="005468CB">
              <w:rPr>
                <w:rFonts w:ascii="Arial Narrow" w:hAnsi="Arial Narrow" w:cs="Arial"/>
                <w:sz w:val="18"/>
                <w:szCs w:val="18"/>
                <w:lang w:val="es-ES" w:eastAsia="es-ES"/>
              </w:rPr>
              <w:t>12</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sidRPr="005468CB">
              <w:rPr>
                <w:rFonts w:ascii="Arial Narrow" w:hAnsi="Arial Narrow" w:cs="Arial"/>
                <w:sz w:val="18"/>
                <w:szCs w:val="18"/>
                <w:lang w:val="es-ES" w:eastAsia="es-ES"/>
              </w:rPr>
              <w:t>28</w:t>
            </w:r>
          </w:p>
        </w:tc>
        <w:tc>
          <w:tcPr>
            <w:tcW w:w="878"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sidRPr="005468CB">
              <w:rPr>
                <w:rFonts w:ascii="Arial Narrow" w:hAnsi="Arial Narrow" w:cs="Arial"/>
                <w:sz w:val="18"/>
                <w:szCs w:val="18"/>
                <w:lang w:val="es-ES" w:eastAsia="es-ES"/>
              </w:rPr>
              <w:t>26</w:t>
            </w:r>
          </w:p>
        </w:tc>
      </w:tr>
      <w:tr w:rsidR="00A34963" w:rsidRPr="005468CB" w:rsidTr="00831FC1">
        <w:trPr>
          <w:trHeight w:val="242"/>
          <w:jc w:val="center"/>
        </w:trPr>
        <w:tc>
          <w:tcPr>
            <w:tcW w:w="1754" w:type="dxa"/>
            <w:tcBorders>
              <w:bottom w:val="single" w:sz="2" w:space="0" w:color="auto"/>
            </w:tcBorders>
            <w:shd w:val="clear" w:color="auto" w:fill="8DB3E2" w:themeFill="text2" w:themeFillTint="66"/>
            <w:tcMar>
              <w:top w:w="0" w:type="dxa"/>
              <w:left w:w="75" w:type="dxa"/>
              <w:bottom w:w="0" w:type="dxa"/>
              <w:right w:w="75" w:type="dxa"/>
            </w:tcMar>
            <w:vAlign w:val="center"/>
          </w:tcPr>
          <w:p w:rsidR="00A34963" w:rsidRPr="005468CB" w:rsidRDefault="00A34963" w:rsidP="00501249">
            <w:pPr>
              <w:spacing w:after="0"/>
              <w:ind w:right="-52" w:firstLine="0"/>
              <w:jc w:val="center"/>
              <w:rPr>
                <w:rFonts w:ascii="Arial" w:hAnsi="Arial" w:cs="Arial"/>
                <w:sz w:val="16"/>
                <w:szCs w:val="16"/>
                <w:lang w:val="es-ES" w:eastAsia="es-ES"/>
              </w:rPr>
            </w:pPr>
          </w:p>
        </w:tc>
        <w:tc>
          <w:tcPr>
            <w:tcW w:w="1754" w:type="dxa"/>
            <w:gridSpan w:val="2"/>
            <w:tcBorders>
              <w:bottom w:val="single" w:sz="2" w:space="0" w:color="auto"/>
            </w:tcBorders>
            <w:shd w:val="clear" w:color="auto" w:fill="8DB3E2" w:themeFill="text2" w:themeFillTint="66"/>
            <w:vAlign w:val="center"/>
          </w:tcPr>
          <w:p w:rsidR="00A34963" w:rsidRPr="005468CB" w:rsidRDefault="00A34963" w:rsidP="00501249">
            <w:pPr>
              <w:spacing w:after="0"/>
              <w:ind w:firstLine="0"/>
              <w:jc w:val="center"/>
              <w:rPr>
                <w:rFonts w:ascii="Arial" w:hAnsi="Arial" w:cs="Arial"/>
                <w:sz w:val="16"/>
                <w:szCs w:val="16"/>
                <w:lang w:val="es-ES" w:eastAsia="es-ES"/>
              </w:rPr>
            </w:pPr>
            <w:r w:rsidRPr="005468CB">
              <w:rPr>
                <w:rFonts w:ascii="Arial" w:hAnsi="Arial" w:cs="Arial"/>
                <w:sz w:val="16"/>
                <w:szCs w:val="16"/>
                <w:lang w:val="es-ES" w:eastAsia="es-ES"/>
              </w:rPr>
              <w:t>Resultado</w:t>
            </w:r>
          </w:p>
          <w:p w:rsidR="00A34963" w:rsidRPr="005468CB" w:rsidRDefault="00A34963" w:rsidP="00501249">
            <w:pPr>
              <w:spacing w:after="0"/>
              <w:ind w:firstLine="0"/>
              <w:jc w:val="center"/>
              <w:rPr>
                <w:rFonts w:ascii="Arial" w:hAnsi="Arial" w:cs="Arial"/>
                <w:sz w:val="16"/>
                <w:szCs w:val="16"/>
                <w:lang w:val="es-ES" w:eastAsia="es-ES"/>
              </w:rPr>
            </w:pPr>
            <w:r w:rsidRPr="005468CB">
              <w:rPr>
                <w:rFonts w:ascii="Arial" w:hAnsi="Arial" w:cs="Arial"/>
                <w:sz w:val="16"/>
                <w:szCs w:val="16"/>
                <w:lang w:val="es-ES" w:eastAsia="es-ES"/>
              </w:rPr>
              <w:t>satisfactorio</w:t>
            </w:r>
          </w:p>
        </w:tc>
        <w:tc>
          <w:tcPr>
            <w:tcW w:w="1754" w:type="dxa"/>
            <w:gridSpan w:val="2"/>
            <w:tcBorders>
              <w:bottom w:val="single" w:sz="2" w:space="0" w:color="auto"/>
            </w:tcBorders>
            <w:shd w:val="clear" w:color="auto" w:fill="8DB3E2" w:themeFill="text2" w:themeFillTint="66"/>
            <w:vAlign w:val="center"/>
          </w:tcPr>
          <w:p w:rsidR="00A34963" w:rsidRPr="005468CB" w:rsidRDefault="00A34963" w:rsidP="00501249">
            <w:pPr>
              <w:spacing w:after="0"/>
              <w:ind w:firstLine="0"/>
              <w:jc w:val="center"/>
              <w:rPr>
                <w:rFonts w:ascii="Arial" w:hAnsi="Arial" w:cs="Arial"/>
                <w:sz w:val="16"/>
                <w:szCs w:val="16"/>
                <w:lang w:val="es-ES" w:eastAsia="es-ES"/>
              </w:rPr>
            </w:pPr>
            <w:r w:rsidRPr="005468CB">
              <w:rPr>
                <w:rFonts w:ascii="Arial" w:hAnsi="Arial" w:cs="Arial"/>
                <w:sz w:val="16"/>
                <w:szCs w:val="16"/>
                <w:lang w:val="es-ES" w:eastAsia="es-ES"/>
              </w:rPr>
              <w:t>Resultado satisfactorio con recomendaciones</w:t>
            </w:r>
          </w:p>
        </w:tc>
        <w:tc>
          <w:tcPr>
            <w:tcW w:w="1754" w:type="dxa"/>
            <w:gridSpan w:val="2"/>
            <w:tcBorders>
              <w:bottom w:val="single" w:sz="2" w:space="0" w:color="auto"/>
            </w:tcBorders>
            <w:shd w:val="clear" w:color="auto" w:fill="8DB3E2" w:themeFill="text2" w:themeFillTint="66"/>
            <w:vAlign w:val="center"/>
          </w:tcPr>
          <w:p w:rsidR="00A34963" w:rsidRDefault="00A34963" w:rsidP="00501249">
            <w:pPr>
              <w:spacing w:after="0"/>
              <w:ind w:firstLine="0"/>
              <w:jc w:val="center"/>
              <w:rPr>
                <w:rFonts w:ascii="Arial" w:hAnsi="Arial" w:cs="Arial"/>
                <w:sz w:val="16"/>
                <w:szCs w:val="16"/>
                <w:lang w:val="es-ES" w:eastAsia="es-ES"/>
              </w:rPr>
            </w:pPr>
            <w:r w:rsidRPr="005468CB">
              <w:rPr>
                <w:rFonts w:ascii="Arial" w:hAnsi="Arial" w:cs="Arial"/>
                <w:sz w:val="16"/>
                <w:szCs w:val="16"/>
                <w:lang w:val="es-ES" w:eastAsia="es-ES"/>
              </w:rPr>
              <w:t>Resultado</w:t>
            </w:r>
          </w:p>
          <w:p w:rsidR="00A34963" w:rsidRPr="005468CB" w:rsidRDefault="00A34963" w:rsidP="00501249">
            <w:pPr>
              <w:spacing w:after="0"/>
              <w:ind w:firstLine="0"/>
              <w:jc w:val="center"/>
              <w:rPr>
                <w:rFonts w:ascii="Arial" w:hAnsi="Arial" w:cs="Arial"/>
                <w:sz w:val="16"/>
                <w:szCs w:val="16"/>
                <w:lang w:val="es-ES" w:eastAsia="es-ES"/>
              </w:rPr>
            </w:pPr>
            <w:r w:rsidRPr="005468CB">
              <w:rPr>
                <w:rFonts w:ascii="Arial" w:hAnsi="Arial" w:cs="Arial"/>
                <w:sz w:val="16"/>
                <w:szCs w:val="16"/>
                <w:lang w:val="es-ES" w:eastAsia="es-ES"/>
              </w:rPr>
              <w:t xml:space="preserve"> no satisfactorio</w:t>
            </w:r>
          </w:p>
        </w:tc>
        <w:tc>
          <w:tcPr>
            <w:tcW w:w="1755" w:type="dxa"/>
            <w:gridSpan w:val="2"/>
            <w:tcBorders>
              <w:bottom w:val="single" w:sz="2" w:space="0" w:color="auto"/>
            </w:tcBorders>
            <w:shd w:val="clear" w:color="auto" w:fill="8DB3E2" w:themeFill="text2" w:themeFillTint="66"/>
            <w:vAlign w:val="center"/>
          </w:tcPr>
          <w:p w:rsidR="00A34963" w:rsidRDefault="00A34963" w:rsidP="00501249">
            <w:pPr>
              <w:spacing w:after="0"/>
              <w:ind w:firstLine="0"/>
              <w:jc w:val="center"/>
              <w:rPr>
                <w:rFonts w:ascii="Arial" w:hAnsi="Arial" w:cs="Arial"/>
                <w:sz w:val="16"/>
                <w:szCs w:val="16"/>
                <w:lang w:val="es-ES" w:eastAsia="es-ES"/>
              </w:rPr>
            </w:pPr>
            <w:r w:rsidRPr="005468CB">
              <w:rPr>
                <w:rFonts w:ascii="Arial" w:hAnsi="Arial" w:cs="Arial"/>
                <w:sz w:val="16"/>
                <w:szCs w:val="16"/>
                <w:lang w:val="es-ES" w:eastAsia="es-ES"/>
              </w:rPr>
              <w:t xml:space="preserve">Total </w:t>
            </w:r>
          </w:p>
          <w:p w:rsidR="00A34963" w:rsidRPr="005468CB" w:rsidRDefault="00A34963" w:rsidP="00501249">
            <w:pPr>
              <w:spacing w:after="0"/>
              <w:ind w:firstLine="0"/>
              <w:jc w:val="center"/>
              <w:rPr>
                <w:rFonts w:ascii="Arial" w:hAnsi="Arial" w:cs="Arial"/>
                <w:sz w:val="16"/>
                <w:szCs w:val="16"/>
                <w:lang w:val="es-ES" w:eastAsia="es-ES"/>
              </w:rPr>
            </w:pPr>
            <w:r w:rsidRPr="005468CB">
              <w:rPr>
                <w:rFonts w:ascii="Arial" w:hAnsi="Arial" w:cs="Arial"/>
                <w:sz w:val="16"/>
                <w:szCs w:val="16"/>
                <w:lang w:val="es-ES" w:eastAsia="es-ES"/>
              </w:rPr>
              <w:t>pruebas sustantivas</w:t>
            </w:r>
          </w:p>
        </w:tc>
      </w:tr>
      <w:tr w:rsidR="00A34963" w:rsidRPr="005468CB" w:rsidTr="005D4764">
        <w:trPr>
          <w:trHeight w:val="242"/>
          <w:jc w:val="center"/>
        </w:trPr>
        <w:tc>
          <w:tcPr>
            <w:tcW w:w="1754" w:type="dxa"/>
            <w:tcBorders>
              <w:top w:val="single" w:sz="2" w:space="0" w:color="auto"/>
              <w:bottom w:val="single" w:sz="4" w:space="0" w:color="auto"/>
            </w:tcBorders>
            <w:shd w:val="clear" w:color="auto" w:fill="8DB3E2" w:themeFill="text2" w:themeFillTint="66"/>
            <w:tcMar>
              <w:top w:w="0" w:type="dxa"/>
              <w:left w:w="75" w:type="dxa"/>
              <w:bottom w:w="0" w:type="dxa"/>
              <w:right w:w="75" w:type="dxa"/>
            </w:tcMar>
            <w:vAlign w:val="center"/>
          </w:tcPr>
          <w:p w:rsidR="00A34963" w:rsidRPr="005468CB" w:rsidRDefault="00A34963" w:rsidP="00501249">
            <w:pPr>
              <w:spacing w:after="0"/>
              <w:ind w:right="-52" w:firstLine="0"/>
              <w:jc w:val="left"/>
              <w:rPr>
                <w:rFonts w:ascii="Arial" w:hAnsi="Arial" w:cs="Arial"/>
                <w:sz w:val="16"/>
                <w:szCs w:val="16"/>
                <w:lang w:val="es-ES" w:eastAsia="es-ES"/>
              </w:rPr>
            </w:pP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Pr>
                <w:rFonts w:ascii="Arial" w:hAnsi="Arial" w:cs="Arial"/>
                <w:sz w:val="16"/>
                <w:szCs w:val="16"/>
                <w:lang w:val="es-ES" w:eastAsia="es-ES"/>
              </w:rPr>
              <w:t>2018</w:t>
            </w: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Pr>
                <w:rFonts w:ascii="Arial" w:hAnsi="Arial" w:cs="Arial"/>
                <w:sz w:val="16"/>
                <w:szCs w:val="16"/>
                <w:lang w:val="es-ES" w:eastAsia="es-ES"/>
              </w:rPr>
              <w:t>2019</w:t>
            </w: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Pr>
                <w:rFonts w:ascii="Arial" w:hAnsi="Arial" w:cs="Arial"/>
                <w:sz w:val="16"/>
                <w:szCs w:val="16"/>
                <w:lang w:val="es-ES" w:eastAsia="es-ES"/>
              </w:rPr>
              <w:t>2018</w:t>
            </w: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Pr>
                <w:rFonts w:ascii="Arial" w:hAnsi="Arial" w:cs="Arial"/>
                <w:sz w:val="16"/>
                <w:szCs w:val="16"/>
                <w:lang w:val="es-ES" w:eastAsia="es-ES"/>
              </w:rPr>
              <w:t>2019</w:t>
            </w: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Pr>
                <w:rFonts w:ascii="Arial" w:hAnsi="Arial" w:cs="Arial"/>
                <w:sz w:val="16"/>
                <w:szCs w:val="16"/>
                <w:lang w:val="es-ES" w:eastAsia="es-ES"/>
              </w:rPr>
              <w:t>2018</w:t>
            </w: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Pr>
                <w:rFonts w:ascii="Arial" w:hAnsi="Arial" w:cs="Arial"/>
                <w:sz w:val="16"/>
                <w:szCs w:val="16"/>
                <w:lang w:val="es-ES" w:eastAsia="es-ES"/>
              </w:rPr>
              <w:t>2019</w:t>
            </w:r>
          </w:p>
        </w:tc>
        <w:tc>
          <w:tcPr>
            <w:tcW w:w="877"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Pr>
                <w:rFonts w:ascii="Arial" w:hAnsi="Arial" w:cs="Arial"/>
                <w:sz w:val="16"/>
                <w:szCs w:val="16"/>
                <w:lang w:val="es-ES" w:eastAsia="es-ES"/>
              </w:rPr>
              <w:t>2018</w:t>
            </w:r>
          </w:p>
        </w:tc>
        <w:tc>
          <w:tcPr>
            <w:tcW w:w="878" w:type="dxa"/>
            <w:tcBorders>
              <w:top w:val="single" w:sz="2" w:space="0" w:color="auto"/>
              <w:bottom w:val="single" w:sz="4" w:space="0" w:color="auto"/>
            </w:tcBorders>
            <w:shd w:val="clear" w:color="auto" w:fill="8DB3E2" w:themeFill="text2" w:themeFillTint="66"/>
            <w:vAlign w:val="center"/>
          </w:tcPr>
          <w:p w:rsidR="00A34963" w:rsidRPr="005468CB" w:rsidRDefault="00A34963" w:rsidP="00501249">
            <w:pPr>
              <w:spacing w:after="0"/>
              <w:ind w:right="63" w:firstLine="0"/>
              <w:jc w:val="right"/>
              <w:rPr>
                <w:rFonts w:ascii="Arial" w:hAnsi="Arial" w:cs="Arial"/>
                <w:sz w:val="16"/>
                <w:szCs w:val="16"/>
                <w:lang w:val="es-ES" w:eastAsia="es-ES"/>
              </w:rPr>
            </w:pPr>
            <w:r>
              <w:rPr>
                <w:rFonts w:ascii="Arial" w:hAnsi="Arial" w:cs="Arial"/>
                <w:sz w:val="16"/>
                <w:szCs w:val="16"/>
                <w:lang w:val="es-ES" w:eastAsia="es-ES"/>
              </w:rPr>
              <w:t>2019</w:t>
            </w:r>
          </w:p>
        </w:tc>
      </w:tr>
      <w:tr w:rsidR="00A34963" w:rsidRPr="005468CB" w:rsidTr="005D4764">
        <w:trPr>
          <w:trHeight w:val="242"/>
          <w:jc w:val="center"/>
        </w:trPr>
        <w:tc>
          <w:tcPr>
            <w:tcW w:w="1754" w:type="dxa"/>
            <w:tcBorders>
              <w:bottom w:val="single" w:sz="4" w:space="0" w:color="auto"/>
            </w:tcBorders>
            <w:shd w:val="clear" w:color="auto" w:fill="FFFFFF" w:themeFill="background1"/>
            <w:tcMar>
              <w:top w:w="0" w:type="dxa"/>
              <w:left w:w="75" w:type="dxa"/>
              <w:bottom w:w="0" w:type="dxa"/>
              <w:right w:w="75" w:type="dxa"/>
            </w:tcMar>
            <w:vAlign w:val="center"/>
          </w:tcPr>
          <w:p w:rsidR="00A34963" w:rsidRPr="005468CB" w:rsidRDefault="00A34963" w:rsidP="00501249">
            <w:pPr>
              <w:spacing w:after="0"/>
              <w:ind w:right="-52" w:firstLine="0"/>
              <w:jc w:val="left"/>
              <w:rPr>
                <w:rFonts w:ascii="Arial Narrow" w:hAnsi="Arial Narrow" w:cs="Arial"/>
                <w:sz w:val="18"/>
                <w:szCs w:val="18"/>
                <w:lang w:val="es-ES" w:eastAsia="es-ES"/>
              </w:rPr>
            </w:pPr>
            <w:r w:rsidRPr="005468CB">
              <w:rPr>
                <w:rFonts w:ascii="Arial Narrow" w:hAnsi="Arial Narrow" w:cs="Arial"/>
                <w:sz w:val="18"/>
                <w:szCs w:val="18"/>
                <w:lang w:val="es-ES" w:eastAsia="es-ES"/>
              </w:rPr>
              <w:t>Pruebas sustantivas</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Pr>
                <w:rFonts w:ascii="Arial Narrow" w:hAnsi="Arial Narrow" w:cs="Arial"/>
                <w:sz w:val="18"/>
                <w:szCs w:val="18"/>
                <w:lang w:val="es-ES" w:eastAsia="es-ES"/>
              </w:rPr>
              <w:t>6</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Pr>
                <w:rFonts w:ascii="Arial Narrow" w:hAnsi="Arial Narrow" w:cs="Arial"/>
                <w:sz w:val="18"/>
                <w:szCs w:val="18"/>
                <w:lang w:val="es-ES" w:eastAsia="es-ES"/>
              </w:rPr>
              <w:t>0</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Pr>
                <w:rFonts w:ascii="Arial Narrow" w:hAnsi="Arial Narrow" w:cs="Arial"/>
                <w:sz w:val="18"/>
                <w:szCs w:val="18"/>
                <w:lang w:val="es-ES" w:eastAsia="es-ES"/>
              </w:rPr>
              <w:t>1</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Pr>
                <w:rFonts w:ascii="Arial Narrow" w:hAnsi="Arial Narrow" w:cs="Arial"/>
                <w:sz w:val="18"/>
                <w:szCs w:val="18"/>
                <w:lang w:val="es-ES" w:eastAsia="es-ES"/>
              </w:rPr>
              <w:t>0</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Pr>
                <w:rFonts w:ascii="Arial Narrow" w:hAnsi="Arial Narrow" w:cs="Arial"/>
                <w:sz w:val="18"/>
                <w:szCs w:val="18"/>
                <w:lang w:val="es-ES" w:eastAsia="es-ES"/>
              </w:rPr>
              <w:t>7</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Pr>
                <w:rFonts w:ascii="Arial Narrow" w:hAnsi="Arial Narrow" w:cs="Arial"/>
                <w:sz w:val="18"/>
                <w:szCs w:val="18"/>
                <w:lang w:val="es-ES" w:eastAsia="es-ES"/>
              </w:rPr>
              <w:t>0</w:t>
            </w:r>
          </w:p>
        </w:tc>
        <w:tc>
          <w:tcPr>
            <w:tcW w:w="877"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Pr>
                <w:rFonts w:ascii="Arial Narrow" w:hAnsi="Arial Narrow" w:cs="Arial"/>
                <w:sz w:val="18"/>
                <w:szCs w:val="18"/>
                <w:lang w:val="es-ES" w:eastAsia="es-ES"/>
              </w:rPr>
              <w:t>14</w:t>
            </w:r>
          </w:p>
        </w:tc>
        <w:tc>
          <w:tcPr>
            <w:tcW w:w="878" w:type="dxa"/>
            <w:tcBorders>
              <w:bottom w:val="single" w:sz="4" w:space="0" w:color="auto"/>
            </w:tcBorders>
            <w:shd w:val="clear" w:color="auto" w:fill="FFFFFF" w:themeFill="background1"/>
            <w:vAlign w:val="center"/>
          </w:tcPr>
          <w:p w:rsidR="00A34963" w:rsidRPr="005468CB" w:rsidRDefault="00A34963" w:rsidP="00501249">
            <w:pPr>
              <w:spacing w:after="0"/>
              <w:ind w:right="63" w:firstLine="0"/>
              <w:jc w:val="right"/>
              <w:rPr>
                <w:rFonts w:ascii="Arial Narrow" w:hAnsi="Arial Narrow" w:cs="Arial"/>
                <w:sz w:val="18"/>
                <w:szCs w:val="18"/>
                <w:lang w:val="es-ES" w:eastAsia="es-ES"/>
              </w:rPr>
            </w:pPr>
            <w:r>
              <w:rPr>
                <w:rFonts w:ascii="Arial Narrow" w:hAnsi="Arial Narrow" w:cs="Arial"/>
                <w:sz w:val="18"/>
                <w:szCs w:val="18"/>
                <w:lang w:val="es-ES" w:eastAsia="es-ES"/>
              </w:rPr>
              <w:t>0</w:t>
            </w:r>
          </w:p>
        </w:tc>
      </w:tr>
    </w:tbl>
    <w:p w:rsidR="0037232C" w:rsidRDefault="002B5831" w:rsidP="002B5831">
      <w:pPr>
        <w:pStyle w:val="texto"/>
        <w:spacing w:before="240"/>
      </w:pPr>
      <w:bookmarkStart w:id="43" w:name="_Toc40889399"/>
      <w:bookmarkStart w:id="44" w:name="_Toc40970581"/>
      <w:r>
        <w:t xml:space="preserve">De los resultados </w:t>
      </w:r>
      <w:r w:rsidR="00DB161C">
        <w:t>obtenidos</w:t>
      </w:r>
      <w:r>
        <w:t xml:space="preserve"> </w:t>
      </w:r>
      <w:r w:rsidR="0037232C">
        <w:t>señalamos los siguientes aspectos:</w:t>
      </w:r>
    </w:p>
    <w:p w:rsidR="0037232C" w:rsidRPr="00851CFE" w:rsidRDefault="0037232C" w:rsidP="00851CFE">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51CFE">
        <w:rPr>
          <w:rFonts w:cs="Arial"/>
        </w:rPr>
        <w:t>L</w:t>
      </w:r>
      <w:r w:rsidR="009E3F56" w:rsidRPr="00851CFE">
        <w:rPr>
          <w:rFonts w:cs="Arial"/>
        </w:rPr>
        <w:t>a mayor parte de l</w:t>
      </w:r>
      <w:r w:rsidR="002B5831" w:rsidRPr="00851CFE">
        <w:rPr>
          <w:rFonts w:cs="Arial"/>
        </w:rPr>
        <w:t>os errores detectados derivan, en general, de proced</w:t>
      </w:r>
      <w:r w:rsidR="002B5831" w:rsidRPr="00851CFE">
        <w:rPr>
          <w:rFonts w:cs="Arial"/>
        </w:rPr>
        <w:t>i</w:t>
      </w:r>
      <w:r w:rsidR="002B5831" w:rsidRPr="00851CFE">
        <w:rPr>
          <w:rFonts w:cs="Arial"/>
        </w:rPr>
        <w:t xml:space="preserve">mientos </w:t>
      </w:r>
      <w:r w:rsidR="009E3F56" w:rsidRPr="00851CFE">
        <w:rPr>
          <w:rFonts w:cs="Arial"/>
        </w:rPr>
        <w:t>manuales llevados a cabo</w:t>
      </w:r>
      <w:r w:rsidR="002B5831" w:rsidRPr="00851CFE">
        <w:rPr>
          <w:rFonts w:cs="Arial"/>
        </w:rPr>
        <w:t xml:space="preserve"> por las personas responsables de la que pe</w:t>
      </w:r>
      <w:r w:rsidR="002B5831" w:rsidRPr="00851CFE">
        <w:rPr>
          <w:rFonts w:cs="Arial"/>
        </w:rPr>
        <w:t>r</w:t>
      </w:r>
      <w:r w:rsidR="002B5831" w:rsidRPr="00851CFE">
        <w:rPr>
          <w:rFonts w:cs="Arial"/>
        </w:rPr>
        <w:t>cibe la retribución variable relacionados fundamentalmente con</w:t>
      </w:r>
      <w:r w:rsidR="009E3F56" w:rsidRPr="00851CFE">
        <w:rPr>
          <w:rFonts w:cs="Arial"/>
        </w:rPr>
        <w:t>:</w:t>
      </w:r>
      <w:r w:rsidR="002B5831" w:rsidRPr="00851CFE">
        <w:rPr>
          <w:rFonts w:cs="Arial"/>
        </w:rPr>
        <w:t xml:space="preserve"> la falta de r</w:t>
      </w:r>
      <w:r w:rsidR="002B5831" w:rsidRPr="00851CFE">
        <w:rPr>
          <w:rFonts w:cs="Arial"/>
        </w:rPr>
        <w:t>e</w:t>
      </w:r>
      <w:r w:rsidR="002B5831" w:rsidRPr="00851CFE">
        <w:rPr>
          <w:rFonts w:cs="Arial"/>
        </w:rPr>
        <w:t>gistro de absentismos, cambios en guardias o t</w:t>
      </w:r>
      <w:r w:rsidR="009E3F56" w:rsidRPr="00851CFE">
        <w:rPr>
          <w:rFonts w:cs="Arial"/>
        </w:rPr>
        <w:t>urnos, duplicidades.</w:t>
      </w:r>
      <w:r w:rsidR="00DF07B5" w:rsidRPr="00851CFE">
        <w:rPr>
          <w:rFonts w:cs="Arial"/>
        </w:rPr>
        <w:t xml:space="preserve"> </w:t>
      </w:r>
    </w:p>
    <w:p w:rsidR="002B5831" w:rsidRPr="00851CFE" w:rsidRDefault="0037232C" w:rsidP="00851CFE">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51CFE">
        <w:rPr>
          <w:rFonts w:cs="Arial"/>
        </w:rPr>
        <w:t>L</w:t>
      </w:r>
      <w:r w:rsidR="00DF07B5" w:rsidRPr="00851CFE">
        <w:rPr>
          <w:rFonts w:cs="Arial"/>
        </w:rPr>
        <w:t xml:space="preserve">a falta de un sistema de control presencial es otra debilidad </w:t>
      </w:r>
      <w:r w:rsidRPr="00851CFE">
        <w:rPr>
          <w:rFonts w:cs="Arial"/>
        </w:rPr>
        <w:t>que impide verificar la presencia efectiva del personal en el tramo horario por el cual es retribuido en la mayor parte de los conceptos analizados</w:t>
      </w:r>
      <w:r w:rsidR="00DF07B5" w:rsidRPr="00851CFE">
        <w:rPr>
          <w:rFonts w:cs="Arial"/>
        </w:rPr>
        <w:t>.</w:t>
      </w:r>
    </w:p>
    <w:p w:rsidR="002B5831" w:rsidRPr="002B5831" w:rsidRDefault="0037232C" w:rsidP="002B5831">
      <w:pPr>
        <w:pStyle w:val="texto"/>
        <w:spacing w:before="120"/>
      </w:pPr>
      <w:r w:rsidRPr="004F648E">
        <w:t xml:space="preserve">En nuestra opinión, a excepción de las ineficiencias </w:t>
      </w:r>
      <w:r>
        <w:t>anteriores</w:t>
      </w:r>
      <w:r w:rsidRPr="004F648E">
        <w:t>, cabe concluir que el nivel de control existente en l</w:t>
      </w:r>
      <w:r>
        <w:t>os procedimientos de gestión de las retr</w:t>
      </w:r>
      <w:r>
        <w:t>i</w:t>
      </w:r>
      <w:r>
        <w:t>buciones variables</w:t>
      </w:r>
      <w:r w:rsidRPr="004F648E">
        <w:t xml:space="preserve"> y en los sistemas de información que los soportan, aporta un nivel de confianza razonable para garantizar su correcta ejecución, la adecuada </w:t>
      </w:r>
      <w:r w:rsidRPr="004F648E">
        <w:lastRenderedPageBreak/>
        <w:t>contabilización de las transacciones realizadas y la validez, integridad, exact</w:t>
      </w:r>
      <w:r w:rsidRPr="004F648E">
        <w:t>i</w:t>
      </w:r>
      <w:r w:rsidRPr="004F648E">
        <w:t>tud, confidencialidad y disponibilidad de la información relacionada.</w:t>
      </w:r>
    </w:p>
    <w:p w:rsidR="00A34963" w:rsidRPr="00F83122" w:rsidRDefault="00A34963" w:rsidP="00A34963">
      <w:pPr>
        <w:pStyle w:val="atitulo2"/>
        <w:spacing w:before="240" w:after="120"/>
        <w:rPr>
          <w:bCs w:val="0"/>
          <w:iCs w:val="0"/>
        </w:rPr>
      </w:pPr>
      <w:bookmarkStart w:id="45" w:name="_Toc43308576"/>
      <w:r w:rsidRPr="00F83122">
        <w:rPr>
          <w:bCs w:val="0"/>
          <w:iCs w:val="0"/>
        </w:rPr>
        <w:t xml:space="preserve">IV.2. Opinión </w:t>
      </w:r>
      <w:bookmarkStart w:id="46" w:name="_Toc463350239"/>
      <w:bookmarkStart w:id="47" w:name="_Toc494270373"/>
      <w:bookmarkStart w:id="48" w:name="_Toc525907430"/>
      <w:bookmarkStart w:id="49" w:name="_Toc528855447"/>
      <w:r w:rsidRPr="00F83122">
        <w:rPr>
          <w:bCs w:val="0"/>
          <w:iCs w:val="0"/>
        </w:rPr>
        <w:t>sobre cumplimiento de legalidad</w:t>
      </w:r>
      <w:bookmarkEnd w:id="43"/>
      <w:bookmarkEnd w:id="44"/>
      <w:bookmarkEnd w:id="46"/>
      <w:bookmarkEnd w:id="47"/>
      <w:bookmarkEnd w:id="48"/>
      <w:bookmarkEnd w:id="49"/>
      <w:bookmarkEnd w:id="45"/>
    </w:p>
    <w:bookmarkEnd w:id="34"/>
    <w:bookmarkEnd w:id="35"/>
    <w:bookmarkEnd w:id="36"/>
    <w:bookmarkEnd w:id="37"/>
    <w:bookmarkEnd w:id="38"/>
    <w:bookmarkEnd w:id="39"/>
    <w:bookmarkEnd w:id="40"/>
    <w:bookmarkEnd w:id="41"/>
    <w:bookmarkEnd w:id="42"/>
    <w:p w:rsidR="00EC6536" w:rsidRPr="003276BA" w:rsidRDefault="00EC6536" w:rsidP="00EC6536">
      <w:pPr>
        <w:keepNext/>
        <w:spacing w:before="240" w:after="240"/>
        <w:ind w:firstLine="0"/>
        <w:rPr>
          <w:rFonts w:ascii="Arial" w:hAnsi="Arial"/>
          <w:i/>
          <w:iCs/>
          <w:color w:val="000000"/>
          <w:spacing w:val="10"/>
          <w:kern w:val="28"/>
          <w:sz w:val="25"/>
          <w:szCs w:val="26"/>
        </w:rPr>
      </w:pPr>
      <w:r w:rsidRPr="003276BA">
        <w:rPr>
          <w:rFonts w:ascii="Arial" w:hAnsi="Arial"/>
          <w:i/>
          <w:iCs/>
          <w:color w:val="000000"/>
          <w:spacing w:val="10"/>
          <w:kern w:val="28"/>
          <w:sz w:val="25"/>
          <w:szCs w:val="26"/>
        </w:rPr>
        <w:t>Opinión</w:t>
      </w:r>
    </w:p>
    <w:p w:rsidR="00EC6536" w:rsidRDefault="00EC6536" w:rsidP="00EC6536">
      <w:pPr>
        <w:pStyle w:val="texto"/>
        <w:spacing w:after="240"/>
      </w:pPr>
      <w:r>
        <w:t>En nuestra opinión, las actividades, operaciones presupuestarias y financi</w:t>
      </w:r>
      <w:r>
        <w:t>e</w:t>
      </w:r>
      <w:r>
        <w:t>ras y la información reflejada en las partidas presupuestarias relacionadas con las retribuciones variables resultan conformes, en todos los aspectos signific</w:t>
      </w:r>
      <w:r>
        <w:t>a</w:t>
      </w:r>
      <w:r>
        <w:t>tivos, con la normativa aplicable a la gestión de los fondos públicos.</w:t>
      </w:r>
    </w:p>
    <w:p w:rsidR="00EC6536" w:rsidRPr="003276BA" w:rsidRDefault="00EC6536" w:rsidP="00EC6536">
      <w:pPr>
        <w:keepNext/>
        <w:spacing w:before="240" w:after="240"/>
        <w:ind w:firstLine="0"/>
        <w:rPr>
          <w:rFonts w:ascii="Arial" w:hAnsi="Arial"/>
          <w:i/>
          <w:iCs/>
          <w:color w:val="000000"/>
          <w:spacing w:val="10"/>
          <w:kern w:val="28"/>
          <w:sz w:val="25"/>
          <w:szCs w:val="26"/>
        </w:rPr>
      </w:pPr>
      <w:r w:rsidRPr="003276BA">
        <w:rPr>
          <w:rFonts w:ascii="Arial" w:hAnsi="Arial"/>
          <w:i/>
          <w:iCs/>
          <w:color w:val="000000"/>
          <w:spacing w:val="10"/>
          <w:kern w:val="28"/>
          <w:sz w:val="25"/>
          <w:szCs w:val="26"/>
        </w:rPr>
        <w:t>Otras observaciones que no afectan a la opinión</w:t>
      </w:r>
    </w:p>
    <w:p w:rsidR="00EC6536" w:rsidRDefault="00EC6536" w:rsidP="00EC6536">
      <w:pPr>
        <w:pStyle w:val="texto"/>
        <w:tabs>
          <w:tab w:val="clear" w:pos="2835"/>
          <w:tab w:val="clear" w:pos="3969"/>
          <w:tab w:val="clear" w:pos="5103"/>
          <w:tab w:val="clear" w:pos="6237"/>
          <w:tab w:val="clear" w:pos="7371"/>
          <w:tab w:val="left" w:pos="709"/>
        </w:tabs>
        <w:spacing w:before="120" w:after="120"/>
        <w:ind w:firstLine="426"/>
        <w:rPr>
          <w:szCs w:val="26"/>
        </w:rPr>
      </w:pPr>
      <w:r>
        <w:rPr>
          <w:szCs w:val="26"/>
        </w:rPr>
        <w:t>La normativa</w:t>
      </w:r>
      <w:r w:rsidR="00FA017D">
        <w:rPr>
          <w:szCs w:val="26"/>
        </w:rPr>
        <w:t>, acuerdos y actos administrativos</w:t>
      </w:r>
      <w:r>
        <w:rPr>
          <w:szCs w:val="26"/>
        </w:rPr>
        <w:t xml:space="preserve"> que regula</w:t>
      </w:r>
      <w:r w:rsidR="00FA017D">
        <w:rPr>
          <w:szCs w:val="26"/>
        </w:rPr>
        <w:t>n</w:t>
      </w:r>
      <w:r>
        <w:rPr>
          <w:szCs w:val="26"/>
        </w:rPr>
        <w:t xml:space="preserve"> los conceptos retributivos variables </w:t>
      </w:r>
      <w:r w:rsidR="005B722B">
        <w:rPr>
          <w:szCs w:val="26"/>
        </w:rPr>
        <w:t>son muy variados</w:t>
      </w:r>
      <w:r>
        <w:rPr>
          <w:szCs w:val="26"/>
        </w:rPr>
        <w:t>, está</w:t>
      </w:r>
      <w:r w:rsidR="005B722B">
        <w:rPr>
          <w:szCs w:val="26"/>
        </w:rPr>
        <w:t>n dispersos</w:t>
      </w:r>
      <w:r>
        <w:rPr>
          <w:szCs w:val="26"/>
        </w:rPr>
        <w:t xml:space="preserve"> e incluso, en ocasi</w:t>
      </w:r>
      <w:r>
        <w:rPr>
          <w:szCs w:val="26"/>
        </w:rPr>
        <w:t>o</w:t>
      </w:r>
      <w:r>
        <w:rPr>
          <w:szCs w:val="26"/>
        </w:rPr>
        <w:t xml:space="preserve">nes, </w:t>
      </w:r>
      <w:r w:rsidR="005B722B">
        <w:rPr>
          <w:szCs w:val="26"/>
        </w:rPr>
        <w:t>son desconocidos</w:t>
      </w:r>
      <w:r>
        <w:rPr>
          <w:szCs w:val="26"/>
        </w:rPr>
        <w:t xml:space="preserve"> por el propio personal, y en el caso del cálculo del i</w:t>
      </w:r>
      <w:r>
        <w:rPr>
          <w:szCs w:val="26"/>
        </w:rPr>
        <w:t>m</w:t>
      </w:r>
      <w:r>
        <w:rPr>
          <w:szCs w:val="26"/>
        </w:rPr>
        <w:t xml:space="preserve">porte unitario del exceso de horas no existe. </w:t>
      </w:r>
    </w:p>
    <w:p w:rsidR="00EC6536" w:rsidRPr="00F83122" w:rsidRDefault="00EC6536" w:rsidP="00EC6536">
      <w:pPr>
        <w:pStyle w:val="atitulo2"/>
        <w:spacing w:before="240" w:after="120"/>
        <w:rPr>
          <w:bCs w:val="0"/>
          <w:iCs w:val="0"/>
        </w:rPr>
      </w:pPr>
      <w:bookmarkStart w:id="50" w:name="_Toc40889400"/>
      <w:bookmarkStart w:id="51" w:name="_Toc43308577"/>
      <w:r w:rsidRPr="00F83122">
        <w:rPr>
          <w:bCs w:val="0"/>
          <w:iCs w:val="0"/>
        </w:rPr>
        <w:t>IV.3. Opinión de auditoría financiera</w:t>
      </w:r>
      <w:bookmarkEnd w:id="50"/>
      <w:bookmarkEnd w:id="51"/>
      <w:r w:rsidRPr="00F83122">
        <w:rPr>
          <w:bCs w:val="0"/>
          <w:iCs w:val="0"/>
        </w:rPr>
        <w:t xml:space="preserve"> </w:t>
      </w:r>
    </w:p>
    <w:p w:rsidR="00EC6536" w:rsidRPr="003276BA" w:rsidRDefault="005D4764" w:rsidP="005D4764">
      <w:pPr>
        <w:keepNext/>
        <w:spacing w:before="240" w:after="120"/>
        <w:ind w:firstLine="0"/>
        <w:rPr>
          <w:rFonts w:ascii="Arial" w:hAnsi="Arial"/>
          <w:i/>
          <w:iCs/>
          <w:color w:val="000000"/>
          <w:spacing w:val="10"/>
          <w:kern w:val="28"/>
          <w:sz w:val="25"/>
          <w:szCs w:val="26"/>
        </w:rPr>
      </w:pPr>
      <w:r>
        <w:rPr>
          <w:rFonts w:ascii="Arial" w:hAnsi="Arial"/>
          <w:i/>
          <w:iCs/>
          <w:color w:val="000000"/>
          <w:spacing w:val="10"/>
          <w:kern w:val="28"/>
          <w:sz w:val="25"/>
          <w:szCs w:val="26"/>
        </w:rPr>
        <w:t xml:space="preserve">Opinión </w:t>
      </w:r>
      <w:r w:rsidR="00FB23CD">
        <w:rPr>
          <w:rFonts w:ascii="Arial" w:hAnsi="Arial"/>
          <w:i/>
          <w:iCs/>
          <w:color w:val="000000"/>
          <w:spacing w:val="10"/>
          <w:kern w:val="28"/>
          <w:sz w:val="25"/>
          <w:szCs w:val="26"/>
        </w:rPr>
        <w:t>favorable</w:t>
      </w:r>
    </w:p>
    <w:p w:rsidR="005D4764" w:rsidRDefault="0037232C" w:rsidP="005D4764">
      <w:pPr>
        <w:pStyle w:val="texto"/>
      </w:pPr>
      <w:r>
        <w:t>En nuestra opinión</w:t>
      </w:r>
      <w:r w:rsidR="00393590">
        <w:t xml:space="preserve">, </w:t>
      </w:r>
      <w:r w:rsidR="005D4764">
        <w:t>las partidas presupuestarias relacionadas con las retrib</w:t>
      </w:r>
      <w:r w:rsidR="005D4764">
        <w:t>u</w:t>
      </w:r>
      <w:r w:rsidR="005D4764">
        <w:t>ciones variables del personal del SNS-O</w:t>
      </w:r>
      <w:r w:rsidR="005D4764" w:rsidRPr="00F377C9">
        <w:t xml:space="preserve"> expresan, en todos los aspectos sign</w:t>
      </w:r>
      <w:r w:rsidR="005D4764" w:rsidRPr="00F377C9">
        <w:t>i</w:t>
      </w:r>
      <w:r w:rsidR="005D4764" w:rsidRPr="00F377C9">
        <w:t>ficativos,</w:t>
      </w:r>
      <w:r w:rsidR="005D4764">
        <w:t xml:space="preserve"> la imagen fiel de la gestión analizada </w:t>
      </w:r>
      <w:r w:rsidR="005D4764" w:rsidRPr="00F377C9">
        <w:t>a 31 de dici</w:t>
      </w:r>
      <w:r w:rsidR="005D4764">
        <w:t xml:space="preserve">embre de 2018 y </w:t>
      </w:r>
      <w:r w:rsidR="00971370">
        <w:t xml:space="preserve">2019, </w:t>
      </w:r>
      <w:r w:rsidR="00971370" w:rsidRPr="00F377C9">
        <w:t>de</w:t>
      </w:r>
      <w:r w:rsidR="005D4764" w:rsidRPr="00F377C9">
        <w:t xml:space="preserve"> conformidad con el marco normativo de información financiera públ</w:t>
      </w:r>
      <w:r w:rsidR="005D4764" w:rsidRPr="00F377C9">
        <w:t>i</w:t>
      </w:r>
      <w:r w:rsidR="005D4764" w:rsidRPr="00F377C9">
        <w:t>ca aplicable y, en particular, con los principios y criterios contables</w:t>
      </w:r>
      <w:r w:rsidR="005D4764">
        <w:t xml:space="preserve"> y pres</w:t>
      </w:r>
      <w:r w:rsidR="005D4764">
        <w:t>u</w:t>
      </w:r>
      <w:r w:rsidR="005D4764">
        <w:t>puestarios</w:t>
      </w:r>
      <w:r w:rsidR="005D4764" w:rsidRPr="00F377C9">
        <w:t xml:space="preserve"> contenidos en el mismo</w:t>
      </w:r>
      <w:r w:rsidR="005D4764">
        <w:t>.</w:t>
      </w:r>
    </w:p>
    <w:p w:rsidR="00393590" w:rsidRDefault="00393590" w:rsidP="00393590">
      <w:pPr>
        <w:keepNext/>
        <w:spacing w:before="240" w:after="120"/>
        <w:ind w:firstLine="0"/>
        <w:rPr>
          <w:rFonts w:ascii="Arial" w:hAnsi="Arial"/>
          <w:i/>
          <w:iCs/>
          <w:color w:val="000000"/>
          <w:spacing w:val="10"/>
          <w:kern w:val="28"/>
          <w:sz w:val="25"/>
          <w:szCs w:val="26"/>
        </w:rPr>
      </w:pPr>
      <w:r>
        <w:rPr>
          <w:rFonts w:ascii="Arial" w:hAnsi="Arial"/>
          <w:i/>
          <w:iCs/>
          <w:color w:val="000000"/>
          <w:spacing w:val="10"/>
          <w:kern w:val="28"/>
          <w:sz w:val="25"/>
          <w:szCs w:val="26"/>
        </w:rPr>
        <w:t>Otras cuestiones significativas que no afectan a la opinión</w:t>
      </w:r>
    </w:p>
    <w:p w:rsidR="00393590" w:rsidRDefault="00393590" w:rsidP="00393590">
      <w:pPr>
        <w:pStyle w:val="texto"/>
        <w:tabs>
          <w:tab w:val="clear" w:pos="2835"/>
          <w:tab w:val="clear" w:pos="3969"/>
          <w:tab w:val="clear" w:pos="5103"/>
          <w:tab w:val="clear" w:pos="6237"/>
          <w:tab w:val="clear" w:pos="7371"/>
          <w:tab w:val="left" w:pos="709"/>
        </w:tabs>
        <w:spacing w:before="120" w:after="120"/>
        <w:ind w:firstLine="426"/>
        <w:rPr>
          <w:szCs w:val="26"/>
        </w:rPr>
      </w:pPr>
      <w:r>
        <w:rPr>
          <w:szCs w:val="26"/>
        </w:rPr>
        <w:t>El SNS-O no cuenta con una herramienta de control presencial ni de real</w:t>
      </w:r>
      <w:r>
        <w:rPr>
          <w:szCs w:val="26"/>
        </w:rPr>
        <w:t>i</w:t>
      </w:r>
      <w:r>
        <w:rPr>
          <w:szCs w:val="26"/>
        </w:rPr>
        <w:t xml:space="preserve">zación de la actividad que permita verificar la presencia efectiva del personal que percibe la mayor parte de las retribuciones variables analizadas. </w:t>
      </w:r>
    </w:p>
    <w:p w:rsidR="00A34963" w:rsidRDefault="00A34963" w:rsidP="00A34963">
      <w:pPr>
        <w:pStyle w:val="texto"/>
        <w:rPr>
          <w:rFonts w:ascii="Arial" w:hAnsi="Arial"/>
          <w:b/>
          <w:color w:val="000000"/>
          <w:kern w:val="28"/>
          <w:sz w:val="25"/>
          <w:szCs w:val="26"/>
        </w:rPr>
      </w:pPr>
      <w:r>
        <w:br w:type="page"/>
      </w:r>
    </w:p>
    <w:p w:rsidR="00A34963" w:rsidRPr="00BB1925" w:rsidRDefault="00A34963" w:rsidP="00A34963">
      <w:pPr>
        <w:pStyle w:val="atitulo1"/>
      </w:pPr>
      <w:bookmarkStart w:id="52" w:name="_Toc40889401"/>
      <w:bookmarkStart w:id="53" w:name="_Toc40970583"/>
      <w:bookmarkStart w:id="54" w:name="_Toc43308578"/>
      <w:r w:rsidRPr="00BB1925">
        <w:lastRenderedPageBreak/>
        <w:t>V. Conclusiones y recomendaciones</w:t>
      </w:r>
      <w:bookmarkEnd w:id="52"/>
      <w:bookmarkEnd w:id="53"/>
      <w:bookmarkEnd w:id="54"/>
    </w:p>
    <w:p w:rsidR="00EC6536" w:rsidRPr="00AD43EF" w:rsidRDefault="00EC6536" w:rsidP="00EC6536">
      <w:pPr>
        <w:pStyle w:val="texto"/>
        <w:spacing w:after="240"/>
      </w:pPr>
      <w:r w:rsidRPr="00AD43EF">
        <w:t>Presentamos en este epígrafe las principales conclusiones del trabajo realiz</w:t>
      </w:r>
      <w:r w:rsidRPr="00AD43EF">
        <w:t>a</w:t>
      </w:r>
      <w:r w:rsidRPr="00AD43EF">
        <w:t>do y las recomendaciones que consideramos oportunas para mejorar las def</w:t>
      </w:r>
      <w:r w:rsidRPr="00AD43EF">
        <w:t>i</w:t>
      </w:r>
      <w:r w:rsidRPr="00AD43EF">
        <w:t>ciencias detectadas.</w:t>
      </w:r>
    </w:p>
    <w:p w:rsidR="00EC6536" w:rsidRPr="00794E9D" w:rsidRDefault="00EC6536" w:rsidP="00EC6536">
      <w:pPr>
        <w:pStyle w:val="atitulo2"/>
        <w:spacing w:before="240"/>
        <w:rPr>
          <w:bCs w:val="0"/>
          <w:iCs w:val="0"/>
        </w:rPr>
      </w:pPr>
      <w:bookmarkStart w:id="55" w:name="_Toc477171875"/>
      <w:bookmarkStart w:id="56" w:name="_Toc40889402"/>
      <w:bookmarkStart w:id="57" w:name="_Toc43308579"/>
      <w:proofErr w:type="spellStart"/>
      <w:r w:rsidRPr="00794E9D">
        <w:rPr>
          <w:bCs w:val="0"/>
          <w:iCs w:val="0"/>
        </w:rPr>
        <w:t>V.1</w:t>
      </w:r>
      <w:proofErr w:type="spellEnd"/>
      <w:r w:rsidRPr="00794E9D">
        <w:rPr>
          <w:bCs w:val="0"/>
          <w:iCs w:val="0"/>
        </w:rPr>
        <w:t xml:space="preserve">. </w:t>
      </w:r>
      <w:bookmarkEnd w:id="55"/>
      <w:r w:rsidRPr="00794E9D">
        <w:rPr>
          <w:bCs w:val="0"/>
          <w:iCs w:val="0"/>
        </w:rPr>
        <w:t xml:space="preserve">Procedimiento de gestión de </w:t>
      </w:r>
      <w:r>
        <w:rPr>
          <w:bCs w:val="0"/>
          <w:iCs w:val="0"/>
        </w:rPr>
        <w:t>las retribuciones variables del SNS-O</w:t>
      </w:r>
      <w:bookmarkEnd w:id="56"/>
      <w:bookmarkEnd w:id="57"/>
    </w:p>
    <w:p w:rsidR="00EC6536" w:rsidRDefault="00EC6536" w:rsidP="00EC6536">
      <w:pPr>
        <w:pStyle w:val="texto"/>
        <w:spacing w:after="120"/>
      </w:pPr>
      <w:r>
        <w:t xml:space="preserve">Como ya se ha indicado previamente, </w:t>
      </w:r>
      <w:r w:rsidR="00297574">
        <w:t>existen distintos procedimientos</w:t>
      </w:r>
      <w:r>
        <w:t xml:space="preserve"> para gestionar cada retribución variable </w:t>
      </w:r>
      <w:r w:rsidR="00297574">
        <w:t>en</w:t>
      </w:r>
      <w:r>
        <w:t xml:space="preserve"> las distintas unidades organizativas que componen el SNS-O. </w:t>
      </w:r>
    </w:p>
    <w:p w:rsidR="00EC6536" w:rsidRDefault="00EC6536" w:rsidP="00EC6536">
      <w:pPr>
        <w:pStyle w:val="texto"/>
        <w:spacing w:after="120"/>
      </w:pPr>
      <w:r w:rsidRPr="00794E9D">
        <w:t xml:space="preserve">Hemos analizado </w:t>
      </w:r>
      <w:r>
        <w:t>cada retribución variable considerando las peculiaridades de cada concepto y unidad organizativa</w:t>
      </w:r>
      <w:r w:rsidRPr="00794E9D">
        <w:t>,</w:t>
      </w:r>
      <w:r>
        <w:t xml:space="preserve"> y</w:t>
      </w:r>
      <w:r w:rsidRPr="00794E9D">
        <w:t xml:space="preserve"> la configuración de SAP-RRHH</w:t>
      </w:r>
      <w:r>
        <w:t xml:space="preserve">, </w:t>
      </w:r>
      <w:r w:rsidRPr="00794E9D">
        <w:t>SAP-GE21</w:t>
      </w:r>
      <w:r>
        <w:t xml:space="preserve"> y</w:t>
      </w:r>
      <w:r w:rsidRPr="00794E9D">
        <w:t xml:space="preserve"> </w:t>
      </w:r>
      <w:r>
        <w:t xml:space="preserve">la aplicación </w:t>
      </w:r>
      <w:proofErr w:type="spellStart"/>
      <w:r>
        <w:t>TyT</w:t>
      </w:r>
      <w:proofErr w:type="spellEnd"/>
      <w:r>
        <w:t>; este análisis nos permitió</w:t>
      </w:r>
      <w:r w:rsidRPr="00794E9D">
        <w:t xml:space="preserve"> identificar los rie</w:t>
      </w:r>
      <w:r w:rsidRPr="00794E9D">
        <w:t>s</w:t>
      </w:r>
      <w:r w:rsidRPr="00794E9D">
        <w:t>gos existentes y</w:t>
      </w:r>
      <w:r>
        <w:t xml:space="preserve"> determinar</w:t>
      </w:r>
      <w:r w:rsidRPr="00794E9D">
        <w:t xml:space="preserve"> los controles</w:t>
      </w:r>
      <w:r>
        <w:t xml:space="preserve"> que debieran estar</w:t>
      </w:r>
      <w:r w:rsidRPr="00794E9D">
        <w:t xml:space="preserve"> implantados para mitigarlos</w:t>
      </w:r>
      <w:r>
        <w:t>.</w:t>
      </w:r>
    </w:p>
    <w:p w:rsidR="00EC6536" w:rsidRDefault="00EC6536" w:rsidP="00EC6536">
      <w:pPr>
        <w:pStyle w:val="texto"/>
        <w:spacing w:after="120"/>
      </w:pPr>
      <w:r>
        <w:t xml:space="preserve">Hemos revisado un total de </w:t>
      </w:r>
      <w:r w:rsidRPr="002D55B7">
        <w:t>2</w:t>
      </w:r>
      <w:r>
        <w:t>8</w:t>
      </w:r>
      <w:r w:rsidRPr="002D55B7">
        <w:t xml:space="preserve"> controles en 2018 </w:t>
      </w:r>
      <w:r>
        <w:t>y 26</w:t>
      </w:r>
      <w:r w:rsidRPr="002D55B7">
        <w:t xml:space="preserve"> en 2019</w:t>
      </w:r>
      <w:r>
        <w:t xml:space="preserve"> realizando análisis masivos de datos para</w:t>
      </w:r>
      <w:r w:rsidRPr="00C97C6E">
        <w:t xml:space="preserve"> </w:t>
      </w:r>
      <w:r w:rsidRPr="009F3DD7">
        <w:t>efectuar validaciones que nos permitieran verif</w:t>
      </w:r>
      <w:r w:rsidRPr="009F3DD7">
        <w:t>i</w:t>
      </w:r>
      <w:r w:rsidRPr="009F3DD7">
        <w:t xml:space="preserve">car el funcionamiento de </w:t>
      </w:r>
      <w:r>
        <w:t xml:space="preserve">estos </w:t>
      </w:r>
      <w:r w:rsidRPr="009F3DD7">
        <w:t>controles</w:t>
      </w:r>
      <w:r>
        <w:t xml:space="preserve">. </w:t>
      </w:r>
    </w:p>
    <w:p w:rsidR="00EC6536" w:rsidRPr="009F3DD7" w:rsidRDefault="00297574" w:rsidP="00EC6536">
      <w:pPr>
        <w:pStyle w:val="texto"/>
        <w:spacing w:after="120"/>
      </w:pPr>
      <w:r>
        <w:t>Además, h</w:t>
      </w:r>
      <w:r w:rsidR="00EC6536">
        <w:t>emos realizado 14 pruebas sustantivas re</w:t>
      </w:r>
      <w:r>
        <w:t>lacionadas con el gasto de 2018 en los casos en los cuales no era posible realizar un control que nos proporcionara evidencia suficiente.</w:t>
      </w:r>
    </w:p>
    <w:p w:rsidR="00EC6536" w:rsidRDefault="00EC6536" w:rsidP="00EC6536">
      <w:pPr>
        <w:pStyle w:val="texto"/>
        <w:spacing w:after="120"/>
      </w:pPr>
      <w:r w:rsidRPr="009F3DD7">
        <w:t xml:space="preserve">El gasto revisado de 2018 asciende a </w:t>
      </w:r>
      <w:r>
        <w:t>54,71 millones que supone el 93 por ciento del total del importe correspondiente a retribuciones variables del SNS-O; la cantidad analizada de 2019 ha sido de 50,63 millones que es el 81 por ciento del total abonado por estos conceptos. Hemos excluido de nuestra mue</w:t>
      </w:r>
      <w:r>
        <w:t>s</w:t>
      </w:r>
      <w:r>
        <w:t>tra las retribuciones variables abonadas al personal adscrito al Instituto de S</w:t>
      </w:r>
      <w:r>
        <w:t>a</w:t>
      </w:r>
      <w:r>
        <w:t>lud Pública y Laboral de Navarra y al Banco de Sangre</w:t>
      </w:r>
      <w:r w:rsidR="00297574">
        <w:t xml:space="preserve"> y Tejidos de Navarra</w:t>
      </w:r>
      <w:r>
        <w:t xml:space="preserve"> por considerar que no eran relevantes en el conjunto objeto de análisis.</w:t>
      </w:r>
    </w:p>
    <w:p w:rsidR="00EC6536" w:rsidRDefault="00EC6536" w:rsidP="00EC6536">
      <w:pPr>
        <w:pStyle w:val="texto"/>
        <w:spacing w:after="240"/>
      </w:pPr>
      <w:r>
        <w:t>El cuadro de la página siguiente contiene el gasto abonado por concepto r</w:t>
      </w:r>
      <w:r>
        <w:t>e</w:t>
      </w:r>
      <w:r>
        <w:t>tributivo variable incluido en nuestra revisión y el importe que hemos analiz</w:t>
      </w:r>
      <w:r>
        <w:t>a</w:t>
      </w:r>
      <w:r>
        <w:t>do, así como el número de registros evaluados y el tipo de prueba llevada a c</w:t>
      </w:r>
      <w:r>
        <w:t>a</w:t>
      </w:r>
      <w:r w:rsidRPr="00C97C6E">
        <w:t xml:space="preserve">bo (control a través de pruebas masivas o sustantiva) en cada caso, tanto para </w:t>
      </w:r>
      <w:r>
        <w:t>2018 como para 2019.</w:t>
      </w:r>
    </w:p>
    <w:p w:rsidR="002B2C36" w:rsidRDefault="002B2C36" w:rsidP="00A34963">
      <w:pPr>
        <w:pStyle w:val="texto"/>
        <w:spacing w:after="120"/>
      </w:pPr>
    </w:p>
    <w:p w:rsidR="00EC6536" w:rsidRDefault="00EC6536" w:rsidP="00A34963">
      <w:pPr>
        <w:pStyle w:val="texto"/>
        <w:spacing w:after="120"/>
        <w:sectPr w:rsidR="00EC6536" w:rsidSect="00D2472C">
          <w:headerReference w:type="even" r:id="rId14"/>
          <w:footerReference w:type="default" r:id="rId15"/>
          <w:type w:val="oddPage"/>
          <w:pgSz w:w="11907" w:h="16840" w:code="9"/>
          <w:pgMar w:top="2109" w:right="1559" w:bottom="1644" w:left="1559" w:header="369" w:footer="136" w:gutter="0"/>
          <w:pgNumType w:start="3"/>
          <w:cols w:space="720"/>
          <w:docGrid w:linePitch="360"/>
        </w:sectPr>
      </w:pPr>
    </w:p>
    <w:p w:rsidR="002B2C36" w:rsidRDefault="002B2C36" w:rsidP="00A34963">
      <w:pPr>
        <w:pStyle w:val="texto"/>
        <w:spacing w:after="120"/>
      </w:pPr>
    </w:p>
    <w:tbl>
      <w:tblPr>
        <w:tblW w:w="13210" w:type="dxa"/>
        <w:tblBorders>
          <w:top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3607"/>
        <w:gridCol w:w="1061"/>
        <w:gridCol w:w="973"/>
        <w:gridCol w:w="1061"/>
        <w:gridCol w:w="973"/>
        <w:gridCol w:w="1060"/>
        <w:gridCol w:w="906"/>
        <w:gridCol w:w="2771"/>
        <w:gridCol w:w="798"/>
      </w:tblGrid>
      <w:tr w:rsidR="00A6602F" w:rsidRPr="00BA5CF5" w:rsidTr="00D07DF3">
        <w:trPr>
          <w:trHeight w:val="198"/>
        </w:trPr>
        <w:tc>
          <w:tcPr>
            <w:tcW w:w="3607" w:type="dxa"/>
            <w:vMerge w:val="restart"/>
            <w:tcBorders>
              <w:top w:val="single" w:sz="4"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left"/>
              <w:rPr>
                <w:rFonts w:ascii="Arial" w:hAnsi="Arial" w:cs="Arial"/>
                <w:color w:val="000000"/>
                <w:sz w:val="18"/>
                <w:szCs w:val="18"/>
                <w:lang w:val="es-ES" w:eastAsia="es-ES"/>
              </w:rPr>
            </w:pPr>
            <w:r w:rsidRPr="00BA5CF5">
              <w:rPr>
                <w:rFonts w:ascii="Arial" w:hAnsi="Arial" w:cs="Arial"/>
                <w:color w:val="000000"/>
                <w:sz w:val="18"/>
                <w:szCs w:val="18"/>
                <w:lang w:val="es-ES" w:eastAsia="es-ES"/>
              </w:rPr>
              <w:t>Concepto</w:t>
            </w:r>
          </w:p>
        </w:tc>
        <w:tc>
          <w:tcPr>
            <w:tcW w:w="2034" w:type="dxa"/>
            <w:gridSpan w:val="2"/>
            <w:tcBorders>
              <w:top w:val="single" w:sz="4" w:space="0" w:color="auto"/>
              <w:bottom w:val="single" w:sz="2"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sidRPr="00BA5CF5">
              <w:rPr>
                <w:rFonts w:ascii="Arial" w:hAnsi="Arial" w:cs="Arial"/>
                <w:color w:val="000000"/>
                <w:sz w:val="18"/>
                <w:szCs w:val="18"/>
                <w:lang w:val="es-ES" w:eastAsia="es-ES"/>
              </w:rPr>
              <w:t>Importe abonado</w:t>
            </w:r>
          </w:p>
        </w:tc>
        <w:tc>
          <w:tcPr>
            <w:tcW w:w="2034" w:type="dxa"/>
            <w:gridSpan w:val="2"/>
            <w:tcBorders>
              <w:top w:val="single" w:sz="4" w:space="0" w:color="auto"/>
              <w:bottom w:val="single" w:sz="2"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sidRPr="00BA5CF5">
              <w:rPr>
                <w:rFonts w:ascii="Arial" w:hAnsi="Arial" w:cs="Arial"/>
                <w:color w:val="000000"/>
                <w:sz w:val="18"/>
                <w:szCs w:val="18"/>
                <w:lang w:val="es-ES" w:eastAsia="es-ES"/>
              </w:rPr>
              <w:t>Importe analizado</w:t>
            </w:r>
          </w:p>
        </w:tc>
        <w:tc>
          <w:tcPr>
            <w:tcW w:w="1966" w:type="dxa"/>
            <w:gridSpan w:val="2"/>
            <w:tcBorders>
              <w:top w:val="single" w:sz="4" w:space="0" w:color="auto"/>
              <w:bottom w:val="single" w:sz="2" w:space="0" w:color="auto"/>
            </w:tcBorders>
            <w:shd w:val="clear" w:color="auto" w:fill="8DB3E2" w:themeFill="text2" w:themeFillTint="66"/>
            <w:vAlign w:val="center"/>
          </w:tcPr>
          <w:p w:rsidR="00A6602F" w:rsidRPr="00BA5CF5" w:rsidRDefault="00A6602F" w:rsidP="00D07DF3">
            <w:pPr>
              <w:autoSpaceDE w:val="0"/>
              <w:autoSpaceDN w:val="0"/>
              <w:adjustRightInd w:val="0"/>
              <w:spacing w:after="0"/>
              <w:ind w:firstLine="0"/>
              <w:jc w:val="right"/>
              <w:rPr>
                <w:rFonts w:ascii="Arial" w:hAnsi="Arial" w:cs="Arial"/>
                <w:color w:val="000000"/>
                <w:sz w:val="18"/>
                <w:szCs w:val="18"/>
                <w:lang w:val="es-ES" w:eastAsia="es-ES"/>
              </w:rPr>
            </w:pPr>
            <w:r w:rsidRPr="00BA5CF5">
              <w:rPr>
                <w:rFonts w:ascii="Arial" w:hAnsi="Arial" w:cs="Arial"/>
                <w:color w:val="000000"/>
                <w:sz w:val="18"/>
                <w:szCs w:val="18"/>
                <w:lang w:val="es-ES" w:eastAsia="es-ES"/>
              </w:rPr>
              <w:t>Nº registros</w:t>
            </w:r>
            <w:r w:rsidR="00297574">
              <w:rPr>
                <w:rFonts w:ascii="Arial" w:hAnsi="Arial" w:cs="Arial"/>
                <w:color w:val="000000"/>
                <w:sz w:val="18"/>
                <w:szCs w:val="18"/>
                <w:lang w:val="es-ES" w:eastAsia="es-ES"/>
              </w:rPr>
              <w:t xml:space="preserve"> analizados</w:t>
            </w:r>
          </w:p>
        </w:tc>
        <w:tc>
          <w:tcPr>
            <w:tcW w:w="3569" w:type="dxa"/>
            <w:gridSpan w:val="2"/>
            <w:tcBorders>
              <w:top w:val="single" w:sz="4" w:space="0" w:color="auto"/>
              <w:bottom w:val="single" w:sz="2"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sidRPr="00BA5CF5">
              <w:rPr>
                <w:rFonts w:ascii="Arial" w:hAnsi="Arial" w:cs="Arial"/>
                <w:color w:val="000000"/>
                <w:sz w:val="18"/>
                <w:szCs w:val="18"/>
                <w:lang w:val="es-ES" w:eastAsia="es-ES"/>
              </w:rPr>
              <w:t>Tipo prueba</w:t>
            </w:r>
          </w:p>
        </w:tc>
      </w:tr>
      <w:tr w:rsidR="00A6602F" w:rsidRPr="00BA5CF5" w:rsidTr="00D07DF3">
        <w:trPr>
          <w:trHeight w:val="198"/>
        </w:trPr>
        <w:tc>
          <w:tcPr>
            <w:tcW w:w="3607" w:type="dxa"/>
            <w:vMerge/>
            <w:tcBorders>
              <w:top w:val="single" w:sz="4"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left"/>
              <w:rPr>
                <w:rFonts w:ascii="Arial" w:hAnsi="Arial" w:cs="Arial"/>
                <w:color w:val="000000"/>
                <w:sz w:val="18"/>
                <w:szCs w:val="18"/>
                <w:lang w:val="es-ES" w:eastAsia="es-ES"/>
              </w:rPr>
            </w:pPr>
          </w:p>
        </w:tc>
        <w:tc>
          <w:tcPr>
            <w:tcW w:w="1061"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2018</w:t>
            </w:r>
          </w:p>
        </w:tc>
        <w:tc>
          <w:tcPr>
            <w:tcW w:w="973"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2019</w:t>
            </w:r>
          </w:p>
        </w:tc>
        <w:tc>
          <w:tcPr>
            <w:tcW w:w="1061"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2018</w:t>
            </w:r>
          </w:p>
        </w:tc>
        <w:tc>
          <w:tcPr>
            <w:tcW w:w="973"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2019</w:t>
            </w:r>
          </w:p>
        </w:tc>
        <w:tc>
          <w:tcPr>
            <w:tcW w:w="1060"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2018</w:t>
            </w:r>
          </w:p>
        </w:tc>
        <w:tc>
          <w:tcPr>
            <w:tcW w:w="906"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2019</w:t>
            </w:r>
          </w:p>
        </w:tc>
        <w:tc>
          <w:tcPr>
            <w:tcW w:w="2771"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2018</w:t>
            </w:r>
          </w:p>
        </w:tc>
        <w:tc>
          <w:tcPr>
            <w:tcW w:w="798" w:type="dxa"/>
            <w:tcBorders>
              <w:top w:val="single" w:sz="2" w:space="0" w:color="auto"/>
              <w:bottom w:val="single" w:sz="4" w:space="0" w:color="auto"/>
            </w:tcBorders>
            <w:shd w:val="clear" w:color="auto" w:fill="8DB3E2" w:themeFill="text2" w:themeFillTint="66"/>
            <w:vAlign w:val="center"/>
          </w:tcPr>
          <w:p w:rsidR="00A6602F" w:rsidRPr="00BA5CF5"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2019</w:t>
            </w:r>
          </w:p>
        </w:tc>
      </w:tr>
      <w:tr w:rsidR="00A6602F" w:rsidRPr="00840D4B" w:rsidTr="00D07DF3">
        <w:trPr>
          <w:trHeight w:val="198"/>
        </w:trPr>
        <w:tc>
          <w:tcPr>
            <w:tcW w:w="3607" w:type="dxa"/>
            <w:tcBorders>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Festivos</w:t>
            </w:r>
          </w:p>
        </w:tc>
        <w:tc>
          <w:tcPr>
            <w:tcW w:w="1061"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8.447.988</w:t>
            </w:r>
          </w:p>
        </w:tc>
        <w:tc>
          <w:tcPr>
            <w:tcW w:w="973"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9.029.363</w:t>
            </w:r>
          </w:p>
        </w:tc>
        <w:tc>
          <w:tcPr>
            <w:tcW w:w="1061"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8.429.994</w:t>
            </w:r>
          </w:p>
        </w:tc>
        <w:tc>
          <w:tcPr>
            <w:tcW w:w="973"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8.429.994</w:t>
            </w:r>
          </w:p>
        </w:tc>
        <w:tc>
          <w:tcPr>
            <w:tcW w:w="1060"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135.184</w:t>
            </w:r>
          </w:p>
        </w:tc>
        <w:tc>
          <w:tcPr>
            <w:tcW w:w="906"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137.940</w:t>
            </w:r>
          </w:p>
        </w:tc>
        <w:tc>
          <w:tcPr>
            <w:tcW w:w="2771"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 xml:space="preserve">Control </w:t>
            </w:r>
          </w:p>
        </w:tc>
        <w:tc>
          <w:tcPr>
            <w:tcW w:w="798" w:type="dxa"/>
            <w:tcBorders>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Control</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Nocturnidad</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5.222.105</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5.528.356</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5.203.426</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5.253.403</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161.835</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163.193</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Turnos rotatorios enero-septiembre 2018</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2.347.044</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0</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2.310.085</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0</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150.980</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0</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Turnos rotatorios desde octubre 2018</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991.310</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3.274.261</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990.942</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3.104.482</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27.440</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96.096</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Sustantiva (31 registros)</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Guardia presencia física At. Especializada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10.143.030</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10.772.084</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10.143.030</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10.772.084</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27.524</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28.368</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 y sustantiva (121 registros)</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Guardia presencia física At. Primaria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3.076.198</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3.158.703</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3.076.198</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3.158.703</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20.344</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20.376</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 y sustantiva (348 registros)</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Guardia presencia física personal residente</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6.563.543</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6.998.932</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6.563.543</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7.027.687</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21.737</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22.622</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Guardia localizada At. Especializada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4.967.218</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4.969.607</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4.879.600</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4.879.762</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29.966</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29.239</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 y sustantiva (104 registros)</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Guardia localizada At. Primaria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412.050</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420.264</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412.050</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375.746</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2.787</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2.875</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 y sustantiva (136 registros)</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Guardia contenido asistencial At. Especializada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278.027</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241.957</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278.027</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241.957</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1.541</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1.326</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Guardia contenido asistencial At. Primaria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11.645</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18.706</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11.645</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18.706</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95</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135</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Horas contenido asistencial</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107.647</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102.889</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107.647</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102.889</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4.833</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4.757</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Guardias jefe guardia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269.518</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270.827</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269.518</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270.827</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1.131</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1.119</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 y sustantiva (72 registros)</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Pase visita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lang w:val="es-ES" w:eastAsia="es-ES"/>
              </w:rPr>
            </w:pPr>
            <w:r w:rsidRPr="00840D4B">
              <w:rPr>
                <w:rFonts w:ascii="Arial Narrow" w:hAnsi="Arial Narrow" w:cs="Calibri"/>
                <w:lang w:val="es-ES" w:eastAsia="es-ES"/>
              </w:rPr>
              <w:t>2.216.209</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2.339.691</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lang w:val="es-ES" w:eastAsia="es-ES"/>
              </w:rPr>
            </w:pPr>
            <w:r w:rsidRPr="00840D4B">
              <w:rPr>
                <w:rFonts w:ascii="Arial Narrow" w:hAnsi="Arial Narrow" w:cs="Calibri"/>
                <w:lang w:val="es-ES" w:eastAsia="es-ES"/>
              </w:rPr>
              <w:t>2.216.209</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2.339.691</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8.603</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8.854</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 y sustantiva (598 registros)</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Dispersión geográfica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1.984.271</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2.043.729</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1.984.271</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2.043.729</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54.812</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38.973</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Capitación</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2.542.336</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2.611.435</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2.542.336</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2.611.435</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55.381</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38.557</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Productividad listas espera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794.461</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115.934</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794.461</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0</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3.104</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0</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Masiva y sustantiva (20 registros)</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Productividad objetivos primaria</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623.173</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600.658</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623.173</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0</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1.909</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0</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Sustantiva (84 registros)</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Productividad coordinación</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413.288</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553.608</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398.864</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0</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3.855</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0</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Sustantiva (139 registros)</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w:t>
            </w:r>
          </w:p>
        </w:tc>
      </w:tr>
      <w:tr w:rsidR="00A6602F" w:rsidRPr="00840D4B" w:rsidTr="00D07DF3">
        <w:trPr>
          <w:trHeight w:val="198"/>
        </w:trPr>
        <w:tc>
          <w:tcPr>
            <w:tcW w:w="3607"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Otras productividades</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2.901.353</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4.751.949</w:t>
            </w:r>
          </w:p>
        </w:tc>
        <w:tc>
          <w:tcPr>
            <w:tcW w:w="106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2.901.353</w:t>
            </w:r>
          </w:p>
        </w:tc>
        <w:tc>
          <w:tcPr>
            <w:tcW w:w="973"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0</w:t>
            </w:r>
          </w:p>
        </w:tc>
        <w:tc>
          <w:tcPr>
            <w:tcW w:w="1060"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10.788</w:t>
            </w:r>
          </w:p>
        </w:tc>
        <w:tc>
          <w:tcPr>
            <w:tcW w:w="906"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0</w:t>
            </w:r>
          </w:p>
        </w:tc>
        <w:tc>
          <w:tcPr>
            <w:tcW w:w="2771"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Sustantiva (177 registros)</w:t>
            </w:r>
          </w:p>
        </w:tc>
        <w:tc>
          <w:tcPr>
            <w:tcW w:w="798" w:type="dxa"/>
            <w:tcBorders>
              <w:top w:val="single" w:sz="2" w:space="0" w:color="auto"/>
              <w:bottom w:val="single" w:sz="2"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w:t>
            </w:r>
          </w:p>
        </w:tc>
      </w:tr>
      <w:tr w:rsidR="00A6602F" w:rsidRPr="00840D4B" w:rsidTr="00D07DF3">
        <w:trPr>
          <w:trHeight w:val="198"/>
        </w:trPr>
        <w:tc>
          <w:tcPr>
            <w:tcW w:w="3607"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left"/>
              <w:rPr>
                <w:rFonts w:ascii="Arial Narrow" w:hAnsi="Arial Narrow" w:cs="Calibri"/>
                <w:color w:val="000000"/>
                <w:lang w:val="es-ES" w:eastAsia="es-ES"/>
              </w:rPr>
            </w:pPr>
            <w:r w:rsidRPr="00840D4B">
              <w:rPr>
                <w:rFonts w:ascii="Arial Narrow" w:hAnsi="Arial Narrow" w:cs="Calibri"/>
                <w:color w:val="000000"/>
                <w:lang w:val="es-ES" w:eastAsia="es-ES"/>
              </w:rPr>
              <w:t>Exceso horas</w:t>
            </w:r>
          </w:p>
        </w:tc>
        <w:tc>
          <w:tcPr>
            <w:tcW w:w="1061"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572.396</w:t>
            </w:r>
          </w:p>
        </w:tc>
        <w:tc>
          <w:tcPr>
            <w:tcW w:w="973"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645.944</w:t>
            </w:r>
          </w:p>
        </w:tc>
        <w:tc>
          <w:tcPr>
            <w:tcW w:w="1061"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571.078</w:t>
            </w:r>
          </w:p>
        </w:tc>
        <w:tc>
          <w:tcPr>
            <w:tcW w:w="973"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0</w:t>
            </w:r>
          </w:p>
        </w:tc>
        <w:tc>
          <w:tcPr>
            <w:tcW w:w="1060"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734</w:t>
            </w:r>
          </w:p>
        </w:tc>
        <w:tc>
          <w:tcPr>
            <w:tcW w:w="906"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0</w:t>
            </w:r>
          </w:p>
        </w:tc>
        <w:tc>
          <w:tcPr>
            <w:tcW w:w="2771"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Sustantiva (12 registros)</w:t>
            </w:r>
          </w:p>
        </w:tc>
        <w:tc>
          <w:tcPr>
            <w:tcW w:w="798" w:type="dxa"/>
            <w:tcBorders>
              <w:top w:val="single" w:sz="2" w:space="0" w:color="auto"/>
              <w:bottom w:val="single" w:sz="4" w:space="0" w:color="auto"/>
            </w:tcBorders>
            <w:vAlign w:val="center"/>
          </w:tcPr>
          <w:p w:rsidR="00A6602F" w:rsidRPr="00840D4B" w:rsidRDefault="00A6602F" w:rsidP="00501249">
            <w:pPr>
              <w:autoSpaceDE w:val="0"/>
              <w:autoSpaceDN w:val="0"/>
              <w:adjustRightInd w:val="0"/>
              <w:spacing w:after="0"/>
              <w:ind w:firstLine="0"/>
              <w:jc w:val="right"/>
              <w:rPr>
                <w:rFonts w:ascii="Arial Narrow" w:hAnsi="Arial Narrow" w:cs="Calibri"/>
                <w:color w:val="000000"/>
                <w:lang w:val="es-ES" w:eastAsia="es-ES"/>
              </w:rPr>
            </w:pPr>
            <w:r w:rsidRPr="00840D4B">
              <w:rPr>
                <w:rFonts w:ascii="Arial Narrow" w:hAnsi="Arial Narrow" w:cs="Calibri"/>
                <w:color w:val="000000"/>
                <w:lang w:val="es-ES" w:eastAsia="es-ES"/>
              </w:rPr>
              <w:t>-</w:t>
            </w:r>
          </w:p>
        </w:tc>
      </w:tr>
      <w:tr w:rsidR="00A6602F" w:rsidRPr="00840D4B" w:rsidTr="00D07DF3">
        <w:trPr>
          <w:trHeight w:val="255"/>
        </w:trPr>
        <w:tc>
          <w:tcPr>
            <w:tcW w:w="3607"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left"/>
              <w:rPr>
                <w:rFonts w:ascii="Arial" w:hAnsi="Arial" w:cs="Arial"/>
                <w:color w:val="000000"/>
                <w:sz w:val="18"/>
                <w:szCs w:val="18"/>
                <w:lang w:val="es-ES" w:eastAsia="es-ES"/>
              </w:rPr>
            </w:pPr>
            <w:r w:rsidRPr="00840D4B">
              <w:rPr>
                <w:rFonts w:ascii="Arial" w:hAnsi="Arial" w:cs="Arial"/>
                <w:color w:val="000000"/>
                <w:sz w:val="18"/>
                <w:szCs w:val="18"/>
                <w:lang w:val="es-ES" w:eastAsia="es-ES"/>
              </w:rPr>
              <w:t>Total</w:t>
            </w:r>
          </w:p>
        </w:tc>
        <w:tc>
          <w:tcPr>
            <w:tcW w:w="1061"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sidRPr="00840D4B">
              <w:rPr>
                <w:rFonts w:ascii="Arial" w:hAnsi="Arial" w:cs="Arial"/>
                <w:color w:val="000000"/>
                <w:sz w:val="18"/>
                <w:szCs w:val="18"/>
                <w:lang w:val="es-ES" w:eastAsia="es-ES"/>
              </w:rPr>
              <w:t>54.884.810</w:t>
            </w:r>
          </w:p>
        </w:tc>
        <w:tc>
          <w:tcPr>
            <w:tcW w:w="973"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sidRPr="00840D4B">
              <w:rPr>
                <w:rFonts w:ascii="Arial" w:hAnsi="Arial" w:cs="Arial"/>
                <w:color w:val="000000"/>
                <w:sz w:val="18"/>
                <w:szCs w:val="18"/>
                <w:lang w:val="es-ES" w:eastAsia="es-ES"/>
              </w:rPr>
              <w:t>58.448.895</w:t>
            </w:r>
          </w:p>
        </w:tc>
        <w:tc>
          <w:tcPr>
            <w:tcW w:w="1061"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sidRPr="00840D4B">
              <w:rPr>
                <w:rFonts w:ascii="Arial" w:hAnsi="Arial" w:cs="Arial"/>
                <w:color w:val="000000"/>
                <w:sz w:val="18"/>
                <w:szCs w:val="18"/>
                <w:lang w:val="es-ES" w:eastAsia="es-ES"/>
              </w:rPr>
              <w:t>54.707.448</w:t>
            </w:r>
          </w:p>
        </w:tc>
        <w:tc>
          <w:tcPr>
            <w:tcW w:w="973"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sidRPr="00840D4B">
              <w:rPr>
                <w:rFonts w:ascii="Arial" w:hAnsi="Arial" w:cs="Arial"/>
                <w:color w:val="000000"/>
                <w:sz w:val="18"/>
                <w:szCs w:val="18"/>
                <w:lang w:val="es-ES" w:eastAsia="es-ES"/>
              </w:rPr>
              <w:t>50.631.093</w:t>
            </w:r>
          </w:p>
        </w:tc>
        <w:tc>
          <w:tcPr>
            <w:tcW w:w="1060"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sidRPr="00840D4B">
              <w:rPr>
                <w:rFonts w:ascii="Arial" w:hAnsi="Arial" w:cs="Arial"/>
                <w:color w:val="000000"/>
                <w:sz w:val="18"/>
                <w:szCs w:val="18"/>
                <w:lang w:val="es-ES" w:eastAsia="es-ES"/>
              </w:rPr>
              <w:t>724.583</w:t>
            </w:r>
          </w:p>
        </w:tc>
        <w:tc>
          <w:tcPr>
            <w:tcW w:w="906"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lang w:val="es-ES" w:eastAsia="es-ES"/>
              </w:rPr>
            </w:pPr>
            <w:r w:rsidRPr="00840D4B">
              <w:rPr>
                <w:rFonts w:ascii="Arial" w:hAnsi="Arial" w:cs="Arial"/>
                <w:color w:val="000000"/>
                <w:sz w:val="18"/>
                <w:szCs w:val="18"/>
                <w:lang w:val="es-ES" w:eastAsia="es-ES"/>
              </w:rPr>
              <w:t>594.430</w:t>
            </w:r>
          </w:p>
        </w:tc>
        <w:tc>
          <w:tcPr>
            <w:tcW w:w="2771" w:type="dxa"/>
            <w:tcBorders>
              <w:bottom w:val="single" w:sz="4" w:space="0" w:color="auto"/>
            </w:tcBorders>
            <w:shd w:val="clear" w:color="auto" w:fill="8DB3E2" w:themeFill="text2" w:themeFillTint="66"/>
            <w:vAlign w:val="center"/>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lang w:val="es-ES" w:eastAsia="es-ES"/>
              </w:rPr>
            </w:pPr>
          </w:p>
        </w:tc>
        <w:tc>
          <w:tcPr>
            <w:tcW w:w="798" w:type="dxa"/>
            <w:tcBorders>
              <w:bottom w:val="single" w:sz="4" w:space="0" w:color="auto"/>
            </w:tcBorders>
            <w:shd w:val="clear" w:color="auto" w:fill="8DB3E2" w:themeFill="text2" w:themeFillTint="66"/>
          </w:tcPr>
          <w:p w:rsidR="00A6602F" w:rsidRPr="00840D4B" w:rsidRDefault="00A6602F" w:rsidP="00501249">
            <w:pPr>
              <w:autoSpaceDE w:val="0"/>
              <w:autoSpaceDN w:val="0"/>
              <w:adjustRightInd w:val="0"/>
              <w:spacing w:after="0"/>
              <w:ind w:firstLine="0"/>
              <w:jc w:val="right"/>
              <w:rPr>
                <w:rFonts w:ascii="Arial" w:hAnsi="Arial" w:cs="Arial"/>
                <w:color w:val="000000"/>
                <w:sz w:val="18"/>
                <w:szCs w:val="18"/>
                <w:lang w:val="es-ES" w:eastAsia="es-ES"/>
              </w:rPr>
            </w:pPr>
          </w:p>
        </w:tc>
      </w:tr>
    </w:tbl>
    <w:p w:rsidR="00A6602F" w:rsidRDefault="00A6602F" w:rsidP="00A34963">
      <w:pPr>
        <w:pStyle w:val="texto"/>
        <w:spacing w:after="120"/>
      </w:pPr>
    </w:p>
    <w:p w:rsidR="002B2C36" w:rsidRDefault="002B2C36" w:rsidP="00A34963">
      <w:pPr>
        <w:pStyle w:val="texto"/>
        <w:spacing w:after="120"/>
      </w:pPr>
    </w:p>
    <w:p w:rsidR="002B2C36" w:rsidRDefault="002B2C36" w:rsidP="00A34963">
      <w:pPr>
        <w:pStyle w:val="texto"/>
        <w:spacing w:after="120"/>
      </w:pPr>
    </w:p>
    <w:p w:rsidR="002B2C36" w:rsidRDefault="002B2C36" w:rsidP="00A34963">
      <w:pPr>
        <w:pStyle w:val="texto"/>
        <w:spacing w:after="120"/>
        <w:sectPr w:rsidR="002B2C36" w:rsidSect="00A6602F">
          <w:headerReference w:type="default" r:id="rId16"/>
          <w:footerReference w:type="default" r:id="rId17"/>
          <w:pgSz w:w="16840" w:h="11907" w:orient="landscape" w:code="9"/>
          <w:pgMar w:top="1559" w:right="2109" w:bottom="1559" w:left="1644" w:header="369" w:footer="136" w:gutter="0"/>
          <w:cols w:space="720"/>
          <w:docGrid w:linePitch="360"/>
        </w:sectPr>
      </w:pPr>
    </w:p>
    <w:p w:rsidR="00CF2EAA" w:rsidRPr="003917F5" w:rsidRDefault="00CF2EAA" w:rsidP="00CF2EAA">
      <w:pPr>
        <w:pStyle w:val="texto"/>
        <w:tabs>
          <w:tab w:val="clear" w:pos="2835"/>
          <w:tab w:val="clear" w:pos="3969"/>
          <w:tab w:val="clear" w:pos="5103"/>
          <w:tab w:val="clear" w:pos="6237"/>
          <w:tab w:val="clear" w:pos="7371"/>
        </w:tabs>
        <w:spacing w:before="240" w:after="240"/>
        <w:rPr>
          <w:szCs w:val="26"/>
        </w:rPr>
      </w:pPr>
      <w:r w:rsidRPr="003917F5">
        <w:rPr>
          <w:szCs w:val="26"/>
        </w:rPr>
        <w:lastRenderedPageBreak/>
        <w:t>Los resultados de la revisión de los controles y de la realización de las pru</w:t>
      </w:r>
      <w:r w:rsidRPr="003917F5">
        <w:rPr>
          <w:szCs w:val="26"/>
        </w:rPr>
        <w:t>e</w:t>
      </w:r>
      <w:r w:rsidRPr="003917F5">
        <w:rPr>
          <w:szCs w:val="26"/>
        </w:rPr>
        <w:t xml:space="preserve">bas </w:t>
      </w:r>
      <w:r>
        <w:rPr>
          <w:szCs w:val="26"/>
        </w:rPr>
        <w:t>anteriores para el gasto de 2018</w:t>
      </w:r>
      <w:r w:rsidRPr="003917F5">
        <w:rPr>
          <w:szCs w:val="26"/>
        </w:rPr>
        <w:t xml:space="preserve"> son los siguientes:</w:t>
      </w:r>
    </w:p>
    <w:tbl>
      <w:tblPr>
        <w:tblW w:w="9869" w:type="dxa"/>
        <w:tblInd w:w="-567" w:type="dxa"/>
        <w:tblLayout w:type="fixed"/>
        <w:tblCellMar>
          <w:left w:w="70" w:type="dxa"/>
          <w:right w:w="70" w:type="dxa"/>
        </w:tblCellMar>
        <w:tblLook w:val="04A0" w:firstRow="1" w:lastRow="0" w:firstColumn="1" w:lastColumn="0" w:noHBand="0" w:noVBand="1"/>
      </w:tblPr>
      <w:tblGrid>
        <w:gridCol w:w="1825"/>
        <w:gridCol w:w="15"/>
        <w:gridCol w:w="712"/>
        <w:gridCol w:w="1293"/>
        <w:gridCol w:w="1003"/>
        <w:gridCol w:w="717"/>
        <w:gridCol w:w="937"/>
        <w:gridCol w:w="1610"/>
        <w:gridCol w:w="994"/>
        <w:gridCol w:w="763"/>
      </w:tblGrid>
      <w:tr w:rsidR="00CF2EAA" w:rsidRPr="00EF6E34" w:rsidTr="00501249">
        <w:trPr>
          <w:trHeight w:val="251"/>
        </w:trPr>
        <w:tc>
          <w:tcPr>
            <w:tcW w:w="1825" w:type="dxa"/>
            <w:tcBorders>
              <w:top w:val="single" w:sz="4" w:space="0" w:color="auto"/>
              <w:left w:val="nil"/>
              <w:bottom w:val="single" w:sz="2" w:space="0" w:color="auto"/>
              <w:right w:val="nil"/>
            </w:tcBorders>
            <w:shd w:val="clear" w:color="auto" w:fill="8DB3E2" w:themeFill="text2" w:themeFillTint="66"/>
            <w:noWrap/>
            <w:vAlign w:val="center"/>
          </w:tcPr>
          <w:p w:rsidR="00CF2EAA" w:rsidRPr="00796E6D" w:rsidRDefault="00CF2EAA" w:rsidP="00501249">
            <w:pPr>
              <w:autoSpaceDE w:val="0"/>
              <w:autoSpaceDN w:val="0"/>
              <w:adjustRightInd w:val="0"/>
              <w:spacing w:after="0" w:line="276" w:lineRule="auto"/>
              <w:ind w:firstLine="0"/>
              <w:jc w:val="left"/>
              <w:rPr>
                <w:rFonts w:ascii="Arial" w:hAnsi="Arial" w:cs="Arial"/>
                <w:sz w:val="14"/>
                <w:szCs w:val="14"/>
                <w:lang w:val="es-ES" w:eastAsia="es-ES"/>
              </w:rPr>
            </w:pPr>
          </w:p>
        </w:tc>
        <w:tc>
          <w:tcPr>
            <w:tcW w:w="3740" w:type="dxa"/>
            <w:gridSpan w:val="5"/>
            <w:tcBorders>
              <w:top w:val="single" w:sz="4" w:space="0" w:color="auto"/>
              <w:left w:val="nil"/>
              <w:bottom w:val="single" w:sz="2" w:space="0" w:color="auto"/>
              <w:right w:val="single" w:sz="2" w:space="0" w:color="auto"/>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center"/>
              <w:rPr>
                <w:rFonts w:ascii="Arial" w:hAnsi="Arial" w:cs="Arial"/>
                <w:sz w:val="14"/>
                <w:szCs w:val="14"/>
                <w:lang w:val="es-ES" w:eastAsia="es-ES"/>
              </w:rPr>
            </w:pPr>
            <w:r>
              <w:rPr>
                <w:rFonts w:ascii="Arial" w:hAnsi="Arial" w:cs="Arial"/>
                <w:sz w:val="14"/>
                <w:szCs w:val="14"/>
                <w:lang w:val="es-ES" w:eastAsia="es-ES"/>
              </w:rPr>
              <w:t>Controles realizados</w:t>
            </w:r>
          </w:p>
        </w:tc>
        <w:tc>
          <w:tcPr>
            <w:tcW w:w="4304" w:type="dxa"/>
            <w:gridSpan w:val="4"/>
            <w:tcBorders>
              <w:top w:val="single" w:sz="4" w:space="0" w:color="auto"/>
              <w:left w:val="single" w:sz="2" w:space="0" w:color="auto"/>
              <w:bottom w:val="single" w:sz="2"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center"/>
              <w:rPr>
                <w:rFonts w:ascii="Arial" w:hAnsi="Arial" w:cs="Arial"/>
                <w:sz w:val="14"/>
                <w:szCs w:val="14"/>
                <w:lang w:val="es-ES" w:eastAsia="es-ES"/>
              </w:rPr>
            </w:pPr>
            <w:r>
              <w:rPr>
                <w:rFonts w:ascii="Arial" w:hAnsi="Arial" w:cs="Arial"/>
                <w:sz w:val="14"/>
                <w:szCs w:val="14"/>
                <w:lang w:val="es-ES" w:eastAsia="es-ES"/>
              </w:rPr>
              <w:t>Pruebas sustantivas realizadas</w:t>
            </w:r>
          </w:p>
        </w:tc>
      </w:tr>
      <w:tr w:rsidR="00CF2EAA" w:rsidRPr="00EF6E34" w:rsidTr="00501249">
        <w:trPr>
          <w:trHeight w:val="246"/>
        </w:trPr>
        <w:tc>
          <w:tcPr>
            <w:tcW w:w="1840" w:type="dxa"/>
            <w:gridSpan w:val="2"/>
            <w:tcBorders>
              <w:top w:val="single" w:sz="2" w:space="0" w:color="auto"/>
              <w:left w:val="nil"/>
              <w:bottom w:val="single" w:sz="4" w:space="0" w:color="auto"/>
              <w:right w:val="nil"/>
            </w:tcBorders>
            <w:shd w:val="clear" w:color="auto" w:fill="8DB3E2" w:themeFill="text2" w:themeFillTint="66"/>
            <w:noWrap/>
            <w:vAlign w:val="center"/>
          </w:tcPr>
          <w:p w:rsidR="00CF2EAA" w:rsidRPr="00796E6D" w:rsidRDefault="00CF2EAA" w:rsidP="00501249">
            <w:pPr>
              <w:autoSpaceDE w:val="0"/>
              <w:autoSpaceDN w:val="0"/>
              <w:adjustRightInd w:val="0"/>
              <w:spacing w:after="0" w:line="276" w:lineRule="auto"/>
              <w:ind w:firstLine="0"/>
              <w:jc w:val="left"/>
              <w:rPr>
                <w:rFonts w:ascii="Arial" w:hAnsi="Arial" w:cs="Arial"/>
                <w:sz w:val="14"/>
                <w:szCs w:val="14"/>
                <w:lang w:val="es-ES" w:eastAsia="es-ES"/>
              </w:rPr>
            </w:pPr>
          </w:p>
        </w:tc>
        <w:tc>
          <w:tcPr>
            <w:tcW w:w="712" w:type="dxa"/>
            <w:tcBorders>
              <w:top w:val="single" w:sz="2"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sidRPr="00796E6D">
              <w:rPr>
                <w:rFonts w:ascii="Arial" w:hAnsi="Arial" w:cs="Arial"/>
                <w:sz w:val="14"/>
                <w:szCs w:val="14"/>
                <w:lang w:val="es-ES" w:eastAsia="es-ES"/>
              </w:rPr>
              <w:t xml:space="preserve">Efectivo </w:t>
            </w:r>
          </w:p>
        </w:tc>
        <w:tc>
          <w:tcPr>
            <w:tcW w:w="1293" w:type="dxa"/>
            <w:tcBorders>
              <w:top w:val="single" w:sz="2" w:space="0" w:color="auto"/>
              <w:left w:val="nil"/>
              <w:bottom w:val="single" w:sz="4" w:space="0" w:color="auto"/>
              <w:right w:val="nil"/>
            </w:tcBorders>
            <w:shd w:val="clear" w:color="auto" w:fill="8DB3E2" w:themeFill="text2" w:themeFillTint="66"/>
            <w:vAlign w:val="center"/>
          </w:tcPr>
          <w:p w:rsidR="00CF2EAA"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sidRPr="00796E6D">
              <w:rPr>
                <w:rFonts w:ascii="Arial" w:hAnsi="Arial" w:cs="Arial"/>
                <w:sz w:val="14"/>
                <w:szCs w:val="14"/>
                <w:lang w:val="es-ES" w:eastAsia="es-ES"/>
              </w:rPr>
              <w:t xml:space="preserve">Efectivo con </w:t>
            </w:r>
          </w:p>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sidRPr="00796E6D">
              <w:rPr>
                <w:rFonts w:ascii="Arial" w:hAnsi="Arial" w:cs="Arial"/>
                <w:sz w:val="14"/>
                <w:szCs w:val="14"/>
                <w:lang w:val="es-ES" w:eastAsia="es-ES"/>
              </w:rPr>
              <w:t>recomendaciones</w:t>
            </w:r>
          </w:p>
        </w:tc>
        <w:tc>
          <w:tcPr>
            <w:tcW w:w="1003" w:type="dxa"/>
            <w:tcBorders>
              <w:top w:val="single" w:sz="2"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Pr>
                <w:rFonts w:ascii="Arial" w:hAnsi="Arial" w:cs="Arial"/>
                <w:sz w:val="14"/>
                <w:szCs w:val="14"/>
                <w:lang w:val="es-ES" w:eastAsia="es-ES"/>
              </w:rPr>
              <w:t>No efectivos</w:t>
            </w:r>
          </w:p>
        </w:tc>
        <w:tc>
          <w:tcPr>
            <w:tcW w:w="717" w:type="dxa"/>
            <w:tcBorders>
              <w:top w:val="single" w:sz="2" w:space="0" w:color="auto"/>
              <w:left w:val="nil"/>
              <w:bottom w:val="single" w:sz="4" w:space="0" w:color="auto"/>
              <w:right w:val="single" w:sz="2" w:space="0" w:color="auto"/>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Pr>
                <w:rFonts w:ascii="Arial" w:hAnsi="Arial" w:cs="Arial"/>
                <w:sz w:val="14"/>
                <w:szCs w:val="14"/>
                <w:lang w:val="es-ES" w:eastAsia="es-ES"/>
              </w:rPr>
              <w:t>Total</w:t>
            </w:r>
          </w:p>
        </w:tc>
        <w:tc>
          <w:tcPr>
            <w:tcW w:w="937" w:type="dxa"/>
            <w:tcBorders>
              <w:top w:val="single" w:sz="2" w:space="0" w:color="auto"/>
              <w:left w:val="single" w:sz="2" w:space="0" w:color="auto"/>
              <w:bottom w:val="single" w:sz="4" w:space="0" w:color="auto"/>
              <w:right w:val="nil"/>
            </w:tcBorders>
            <w:shd w:val="clear" w:color="auto" w:fill="8DB3E2" w:themeFill="text2" w:themeFillTint="66"/>
            <w:vAlign w:val="center"/>
          </w:tcPr>
          <w:p w:rsidR="00CF2EAA"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Pr>
                <w:rFonts w:ascii="Arial" w:hAnsi="Arial" w:cs="Arial"/>
                <w:sz w:val="14"/>
                <w:szCs w:val="14"/>
                <w:lang w:val="es-ES" w:eastAsia="es-ES"/>
              </w:rPr>
              <w:t xml:space="preserve">Resultado </w:t>
            </w:r>
          </w:p>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Pr>
                <w:rFonts w:ascii="Arial" w:hAnsi="Arial" w:cs="Arial"/>
                <w:sz w:val="14"/>
                <w:szCs w:val="14"/>
                <w:lang w:val="es-ES" w:eastAsia="es-ES"/>
              </w:rPr>
              <w:t>satisfactorio</w:t>
            </w:r>
          </w:p>
        </w:tc>
        <w:tc>
          <w:tcPr>
            <w:tcW w:w="1610" w:type="dxa"/>
            <w:tcBorders>
              <w:top w:val="single" w:sz="2"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Pr>
                <w:rFonts w:ascii="Arial" w:hAnsi="Arial" w:cs="Arial"/>
                <w:sz w:val="14"/>
                <w:szCs w:val="14"/>
                <w:lang w:val="es-ES" w:eastAsia="es-ES"/>
              </w:rPr>
              <w:t>Resultado satisfactorio con recomendaciones</w:t>
            </w:r>
          </w:p>
        </w:tc>
        <w:tc>
          <w:tcPr>
            <w:tcW w:w="994" w:type="dxa"/>
            <w:tcBorders>
              <w:top w:val="single" w:sz="2" w:space="0" w:color="auto"/>
              <w:left w:val="nil"/>
              <w:bottom w:val="single" w:sz="4" w:space="0" w:color="auto"/>
              <w:right w:val="nil"/>
            </w:tcBorders>
            <w:shd w:val="clear" w:color="auto" w:fill="8DB3E2" w:themeFill="text2" w:themeFillTint="66"/>
            <w:vAlign w:val="center"/>
          </w:tcPr>
          <w:p w:rsidR="00CF2EAA"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Pr>
                <w:rFonts w:ascii="Arial" w:hAnsi="Arial" w:cs="Arial"/>
                <w:sz w:val="14"/>
                <w:szCs w:val="14"/>
                <w:lang w:val="es-ES" w:eastAsia="es-ES"/>
              </w:rPr>
              <w:t xml:space="preserve">Resultado no </w:t>
            </w:r>
          </w:p>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Pr>
                <w:rFonts w:ascii="Arial" w:hAnsi="Arial" w:cs="Arial"/>
                <w:sz w:val="14"/>
                <w:szCs w:val="14"/>
                <w:lang w:val="es-ES" w:eastAsia="es-ES"/>
              </w:rPr>
              <w:t>satisfactorio</w:t>
            </w:r>
          </w:p>
        </w:tc>
        <w:tc>
          <w:tcPr>
            <w:tcW w:w="763" w:type="dxa"/>
            <w:tcBorders>
              <w:top w:val="single" w:sz="2"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Pr>
                <w:rFonts w:ascii="Arial" w:hAnsi="Arial" w:cs="Arial"/>
                <w:sz w:val="14"/>
                <w:szCs w:val="14"/>
                <w:lang w:val="es-ES" w:eastAsia="es-ES"/>
              </w:rPr>
              <w:t>Total</w:t>
            </w:r>
          </w:p>
        </w:tc>
      </w:tr>
      <w:tr w:rsidR="00CF2EAA" w:rsidRPr="00796E6D" w:rsidTr="00501249">
        <w:trPr>
          <w:trHeight w:val="198"/>
        </w:trPr>
        <w:tc>
          <w:tcPr>
            <w:tcW w:w="1840" w:type="dxa"/>
            <w:gridSpan w:val="2"/>
            <w:tcBorders>
              <w:top w:val="single" w:sz="4"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lang w:val="es-ES" w:eastAsia="es-ES"/>
              </w:rPr>
            </w:pPr>
            <w:r w:rsidRPr="00796E6D">
              <w:rPr>
                <w:rFonts w:ascii="Arial Narrow" w:hAnsi="Arial Narrow" w:cs="Arial"/>
                <w:sz w:val="16"/>
                <w:szCs w:val="16"/>
                <w:lang w:val="es-ES" w:eastAsia="es-ES"/>
              </w:rPr>
              <w:t>Festivos</w:t>
            </w:r>
          </w:p>
        </w:tc>
        <w:tc>
          <w:tcPr>
            <w:tcW w:w="712" w:type="dxa"/>
            <w:tcBorders>
              <w:top w:val="single" w:sz="4"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c>
          <w:tcPr>
            <w:tcW w:w="1293" w:type="dxa"/>
            <w:tcBorders>
              <w:top w:val="single" w:sz="4"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c>
          <w:tcPr>
            <w:tcW w:w="1003" w:type="dxa"/>
            <w:tcBorders>
              <w:top w:val="single" w:sz="4"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2</w:t>
            </w:r>
          </w:p>
        </w:tc>
        <w:tc>
          <w:tcPr>
            <w:tcW w:w="717" w:type="dxa"/>
            <w:tcBorders>
              <w:top w:val="single" w:sz="4"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4</w:t>
            </w:r>
          </w:p>
        </w:tc>
        <w:tc>
          <w:tcPr>
            <w:tcW w:w="937" w:type="dxa"/>
            <w:tcBorders>
              <w:top w:val="single" w:sz="4"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c>
          <w:tcPr>
            <w:tcW w:w="1610" w:type="dxa"/>
            <w:tcBorders>
              <w:top w:val="single" w:sz="4"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94" w:type="dxa"/>
            <w:tcBorders>
              <w:top w:val="single" w:sz="4"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63" w:type="dxa"/>
            <w:tcBorders>
              <w:top w:val="single" w:sz="4"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lang w:val="es-ES" w:eastAsia="es-ES"/>
              </w:rPr>
            </w:pPr>
            <w:r w:rsidRPr="00796E6D">
              <w:rPr>
                <w:rFonts w:ascii="Arial Narrow" w:hAnsi="Arial Narrow" w:cs="Arial"/>
                <w:sz w:val="16"/>
                <w:szCs w:val="16"/>
                <w:lang w:val="es-ES" w:eastAsia="es-ES"/>
              </w:rPr>
              <w:t>Nocturnidad</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3</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lang w:val="es-ES" w:eastAsia="es-ES"/>
              </w:rPr>
            </w:pPr>
            <w:r>
              <w:rPr>
                <w:rFonts w:ascii="Arial Narrow" w:hAnsi="Arial Narrow" w:cs="Arial"/>
                <w:sz w:val="16"/>
                <w:szCs w:val="16"/>
                <w:lang w:val="es-ES" w:eastAsia="es-ES"/>
              </w:rPr>
              <w:t>Turnos rotatorios</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Pr>
                <w:rFonts w:ascii="Arial Narrow" w:hAnsi="Arial Narrow" w:cs="Arial"/>
                <w:sz w:val="16"/>
                <w:szCs w:val="16"/>
                <w:lang w:val="es-ES" w:eastAsia="es-ES"/>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Pr>
                <w:rFonts w:ascii="Arial Narrow" w:hAnsi="Arial Narrow" w:cs="Arial"/>
                <w:sz w:val="16"/>
                <w:szCs w:val="16"/>
                <w:lang w:val="es-ES" w:eastAsia="es-ES"/>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Pr>
                <w:rFonts w:ascii="Arial Narrow" w:hAnsi="Arial Narrow" w:cs="Arial"/>
                <w:sz w:val="16"/>
                <w:szCs w:val="16"/>
                <w:lang w:val="es-ES" w:eastAsia="es-ES"/>
              </w:rPr>
              <w:t>1</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Pr>
                <w:rFonts w:ascii="Arial Narrow" w:hAnsi="Arial Narrow" w:cs="Arial"/>
                <w:sz w:val="16"/>
                <w:szCs w:val="16"/>
                <w:lang w:val="es-ES" w:eastAsia="es-ES"/>
              </w:rPr>
              <w:t>1</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Pr>
                <w:rFonts w:ascii="Arial Narrow" w:hAnsi="Arial Narrow" w:cs="Arial"/>
                <w:sz w:val="16"/>
                <w:szCs w:val="16"/>
                <w:lang w:val="es-ES" w:eastAsia="es-ES"/>
              </w:rPr>
              <w:t>2</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Pr>
                <w:rFonts w:ascii="Arial Narrow" w:hAnsi="Arial Narrow" w:cs="Arial"/>
                <w:sz w:val="16"/>
                <w:szCs w:val="16"/>
                <w:lang w:val="es-ES" w:eastAsia="es-ES"/>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Pr>
                <w:rFonts w:ascii="Arial Narrow" w:hAnsi="Arial Narrow" w:cs="Arial"/>
                <w:sz w:val="16"/>
                <w:szCs w:val="16"/>
                <w:lang w:val="es-ES" w:eastAsia="es-ES"/>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Pr>
                <w:rFonts w:ascii="Arial Narrow" w:hAnsi="Arial Narrow" w:cs="Arial"/>
                <w:sz w:val="16"/>
                <w:szCs w:val="16"/>
                <w:lang w:val="es-ES" w:eastAsia="es-ES"/>
              </w:rPr>
              <w:t>2</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lang w:val="es-ES" w:eastAsia="es-ES"/>
              </w:rPr>
            </w:pPr>
            <w:r w:rsidRPr="00796E6D">
              <w:rPr>
                <w:rFonts w:ascii="Arial Narrow" w:hAnsi="Arial Narrow" w:cs="Arial"/>
                <w:sz w:val="16"/>
                <w:szCs w:val="16"/>
                <w:lang w:val="es-ES" w:eastAsia="es-ES"/>
              </w:rPr>
              <w:t>Guardia presencia física</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2</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2</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4</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3</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3</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lang w:val="es-ES" w:eastAsia="es-ES"/>
              </w:rPr>
            </w:pPr>
            <w:r w:rsidRPr="00796E6D">
              <w:rPr>
                <w:rFonts w:ascii="Arial Narrow" w:hAnsi="Arial Narrow" w:cs="Arial"/>
                <w:sz w:val="16"/>
                <w:szCs w:val="16"/>
                <w:lang w:val="es-ES" w:eastAsia="es-ES"/>
              </w:rPr>
              <w:t>Guardia localizada</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2</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right="-37" w:firstLine="0"/>
              <w:jc w:val="left"/>
              <w:rPr>
                <w:rFonts w:ascii="Arial Narrow" w:hAnsi="Arial Narrow" w:cs="Arial"/>
                <w:sz w:val="16"/>
                <w:szCs w:val="16"/>
                <w:lang w:val="es-ES" w:eastAsia="es-ES"/>
              </w:rPr>
            </w:pPr>
            <w:r w:rsidRPr="00796E6D">
              <w:rPr>
                <w:rFonts w:ascii="Arial Narrow" w:hAnsi="Arial Narrow" w:cs="Arial"/>
                <w:sz w:val="16"/>
                <w:szCs w:val="16"/>
                <w:lang w:val="es-ES" w:eastAsia="es-ES"/>
              </w:rPr>
              <w:t xml:space="preserve">Guardia contenido </w:t>
            </w:r>
            <w:r>
              <w:rPr>
                <w:rFonts w:ascii="Arial Narrow" w:hAnsi="Arial Narrow" w:cs="Arial"/>
                <w:sz w:val="16"/>
                <w:szCs w:val="16"/>
                <w:lang w:val="es-ES" w:eastAsia="es-ES"/>
              </w:rPr>
              <w:t>asistencial</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3</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3</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right="-15" w:firstLine="0"/>
              <w:jc w:val="left"/>
              <w:rPr>
                <w:rFonts w:ascii="Arial Narrow" w:hAnsi="Arial Narrow" w:cs="Arial"/>
                <w:sz w:val="16"/>
                <w:szCs w:val="16"/>
                <w:lang w:val="es-ES" w:eastAsia="es-ES"/>
              </w:rPr>
            </w:pPr>
            <w:r w:rsidRPr="00796E6D">
              <w:rPr>
                <w:rFonts w:ascii="Arial Narrow" w:hAnsi="Arial Narrow" w:cs="Arial"/>
                <w:sz w:val="16"/>
                <w:szCs w:val="16"/>
                <w:lang w:val="es-ES" w:eastAsia="es-ES"/>
              </w:rPr>
              <w:t>Horas contenido asistencial</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4</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4</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lang w:val="es-ES" w:eastAsia="es-ES"/>
              </w:rPr>
            </w:pPr>
            <w:r w:rsidRPr="00796E6D">
              <w:rPr>
                <w:rFonts w:ascii="Arial Narrow" w:hAnsi="Arial Narrow" w:cs="Arial"/>
                <w:sz w:val="16"/>
                <w:szCs w:val="16"/>
                <w:lang w:val="es-ES" w:eastAsia="es-ES"/>
              </w:rPr>
              <w:t>Guardias residentes</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2</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Pr>
                <w:rFonts w:ascii="Arial Narrow" w:hAnsi="Arial Narrow" w:cs="Arial"/>
                <w:sz w:val="16"/>
                <w:szCs w:val="16"/>
                <w:lang w:val="es-ES" w:eastAsia="es-ES"/>
              </w:rPr>
              <w:t>1</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Pr>
                <w:rFonts w:ascii="Arial Narrow" w:hAnsi="Arial Narrow" w:cs="Arial"/>
                <w:sz w:val="16"/>
                <w:szCs w:val="16"/>
                <w:lang w:val="es-ES" w:eastAsia="es-ES"/>
              </w:rPr>
              <w:t>3</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Pr>
                <w:rFonts w:ascii="Arial Narrow" w:hAnsi="Arial Narrow" w:cs="Arial"/>
                <w:sz w:val="16"/>
                <w:szCs w:val="16"/>
                <w:lang w:val="es-ES" w:eastAsia="es-ES"/>
              </w:rPr>
              <w:t>1</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Pr>
                <w:rFonts w:ascii="Arial Narrow" w:hAnsi="Arial Narrow" w:cs="Arial"/>
                <w:sz w:val="16"/>
                <w:szCs w:val="16"/>
                <w:lang w:val="es-ES" w:eastAsia="es-ES"/>
              </w:rPr>
              <w:t>1</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lang w:val="es-ES" w:eastAsia="es-ES"/>
              </w:rPr>
            </w:pPr>
            <w:r w:rsidRPr="00796E6D">
              <w:rPr>
                <w:rFonts w:ascii="Arial Narrow" w:hAnsi="Arial Narrow" w:cs="Arial"/>
                <w:sz w:val="16"/>
                <w:szCs w:val="16"/>
                <w:lang w:val="es-ES" w:eastAsia="es-ES"/>
              </w:rPr>
              <w:t>Guardia jefe guardia</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2</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lang w:val="es-ES" w:eastAsia="es-ES"/>
              </w:rPr>
            </w:pPr>
            <w:r w:rsidRPr="00796E6D">
              <w:rPr>
                <w:rFonts w:ascii="Arial Narrow" w:hAnsi="Arial Narrow" w:cs="Arial"/>
                <w:sz w:val="16"/>
                <w:szCs w:val="16"/>
                <w:lang w:val="es-ES" w:eastAsia="es-ES"/>
              </w:rPr>
              <w:t>Pases de visita</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2</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2</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lang w:val="es-ES" w:eastAsia="es-ES"/>
              </w:rPr>
            </w:pPr>
            <w:proofErr w:type="spellStart"/>
            <w:r w:rsidRPr="00796E6D">
              <w:rPr>
                <w:rFonts w:ascii="Arial Narrow" w:hAnsi="Arial Narrow" w:cs="Arial"/>
                <w:sz w:val="16"/>
                <w:szCs w:val="16"/>
                <w:lang w:val="es-ES" w:eastAsia="es-ES"/>
              </w:rPr>
              <w:t>Dispers</w:t>
            </w:r>
            <w:proofErr w:type="spellEnd"/>
            <w:r w:rsidRPr="00796E6D">
              <w:rPr>
                <w:rFonts w:ascii="Arial Narrow" w:hAnsi="Arial Narrow" w:cs="Arial"/>
                <w:sz w:val="16"/>
                <w:szCs w:val="16"/>
                <w:lang w:val="es-ES" w:eastAsia="es-ES"/>
              </w:rPr>
              <w:t xml:space="preserve">. </w:t>
            </w:r>
            <w:proofErr w:type="spellStart"/>
            <w:r w:rsidRPr="00796E6D">
              <w:rPr>
                <w:rFonts w:ascii="Arial Narrow" w:hAnsi="Arial Narrow" w:cs="Arial"/>
                <w:sz w:val="16"/>
                <w:szCs w:val="16"/>
                <w:lang w:val="es-ES" w:eastAsia="es-ES"/>
              </w:rPr>
              <w:t>geogr</w:t>
            </w:r>
            <w:proofErr w:type="spellEnd"/>
            <w:r w:rsidRPr="00796E6D">
              <w:rPr>
                <w:rFonts w:ascii="Arial Narrow" w:hAnsi="Arial Narrow" w:cs="Arial"/>
                <w:sz w:val="16"/>
                <w:szCs w:val="16"/>
                <w:lang w:val="es-ES" w:eastAsia="es-ES"/>
              </w:rPr>
              <w:t>., capitación</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2</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2</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lang w:val="es-ES" w:eastAsia="es-ES"/>
              </w:rPr>
            </w:pPr>
            <w:r w:rsidRPr="00796E6D">
              <w:rPr>
                <w:rFonts w:ascii="Arial Narrow" w:hAnsi="Arial Narrow" w:cs="Arial"/>
                <w:sz w:val="16"/>
                <w:szCs w:val="16"/>
                <w:lang w:val="es-ES" w:eastAsia="es-ES"/>
              </w:rPr>
              <w:t>Productividad listas espera</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lang w:val="es-ES" w:eastAsia="es-ES"/>
              </w:rPr>
            </w:pPr>
            <w:r w:rsidRPr="00796E6D">
              <w:rPr>
                <w:rFonts w:ascii="Arial Narrow" w:hAnsi="Arial Narrow" w:cs="Arial"/>
                <w:sz w:val="16"/>
                <w:szCs w:val="16"/>
                <w:lang w:val="es-ES" w:eastAsia="es-ES"/>
              </w:rPr>
              <w:t>Otras productividades</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2</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2</w:t>
            </w:r>
          </w:p>
        </w:tc>
      </w:tr>
      <w:tr w:rsidR="00CF2EAA" w:rsidRPr="00796E6D" w:rsidTr="00501249">
        <w:trPr>
          <w:trHeight w:val="198"/>
        </w:trPr>
        <w:tc>
          <w:tcPr>
            <w:tcW w:w="1840" w:type="dxa"/>
            <w:gridSpan w:val="2"/>
            <w:tcBorders>
              <w:top w:val="single" w:sz="2" w:space="0" w:color="auto"/>
              <w:left w:val="nil"/>
              <w:bottom w:val="single" w:sz="2" w:space="0" w:color="auto"/>
              <w:right w:val="nil"/>
            </w:tcBorders>
            <w:shd w:val="clear" w:color="auto" w:fill="FFFFFF" w:themeFill="background1"/>
            <w:noWrap/>
            <w:vAlign w:val="center"/>
          </w:tcPr>
          <w:p w:rsidR="00CF2EAA" w:rsidRPr="00796E6D" w:rsidRDefault="00CF2EAA" w:rsidP="00501249">
            <w:pPr>
              <w:autoSpaceDE w:val="0"/>
              <w:autoSpaceDN w:val="0"/>
              <w:adjustRightInd w:val="0"/>
              <w:spacing w:after="0" w:line="276" w:lineRule="auto"/>
              <w:ind w:firstLine="0"/>
              <w:jc w:val="left"/>
              <w:rPr>
                <w:rFonts w:ascii="Arial Narrow" w:hAnsi="Arial Narrow" w:cs="Arial"/>
                <w:sz w:val="16"/>
                <w:szCs w:val="16"/>
                <w:lang w:val="es-ES" w:eastAsia="es-ES"/>
              </w:rPr>
            </w:pPr>
            <w:r w:rsidRPr="00796E6D">
              <w:rPr>
                <w:rFonts w:ascii="Arial Narrow" w:hAnsi="Arial Narrow" w:cs="Arial"/>
                <w:sz w:val="16"/>
                <w:szCs w:val="16"/>
                <w:lang w:val="es-ES" w:eastAsia="es-ES"/>
              </w:rPr>
              <w:t>Exceso horas</w:t>
            </w:r>
          </w:p>
        </w:tc>
        <w:tc>
          <w:tcPr>
            <w:tcW w:w="712"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29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00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717" w:type="dxa"/>
            <w:tcBorders>
              <w:top w:val="single" w:sz="2" w:space="0" w:color="auto"/>
              <w:left w:val="nil"/>
              <w:bottom w:val="single" w:sz="2" w:space="0" w:color="auto"/>
              <w:right w:val="single" w:sz="2" w:space="0" w:color="auto"/>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37" w:type="dxa"/>
            <w:tcBorders>
              <w:top w:val="single" w:sz="2" w:space="0" w:color="auto"/>
              <w:left w:val="single" w:sz="2" w:space="0" w:color="auto"/>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1610"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0</w:t>
            </w:r>
          </w:p>
        </w:tc>
        <w:tc>
          <w:tcPr>
            <w:tcW w:w="994"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c>
          <w:tcPr>
            <w:tcW w:w="763" w:type="dxa"/>
            <w:tcBorders>
              <w:top w:val="single" w:sz="2" w:space="0" w:color="auto"/>
              <w:left w:val="nil"/>
              <w:bottom w:val="single" w:sz="2" w:space="0" w:color="auto"/>
              <w:right w:val="nil"/>
            </w:tcBorders>
            <w:shd w:val="clear" w:color="auto" w:fill="FFFFFF" w:themeFill="background1"/>
            <w:vAlign w:val="center"/>
          </w:tcPr>
          <w:p w:rsidR="00CF2EAA" w:rsidRPr="00796E6D" w:rsidRDefault="00CF2EAA" w:rsidP="00501249">
            <w:pPr>
              <w:autoSpaceDE w:val="0"/>
              <w:autoSpaceDN w:val="0"/>
              <w:adjustRightInd w:val="0"/>
              <w:spacing w:after="0" w:line="276" w:lineRule="auto"/>
              <w:ind w:firstLine="0"/>
              <w:jc w:val="right"/>
              <w:rPr>
                <w:rFonts w:ascii="Arial Narrow" w:hAnsi="Arial Narrow" w:cs="Arial"/>
                <w:sz w:val="16"/>
                <w:szCs w:val="16"/>
                <w:lang w:val="es-ES" w:eastAsia="es-ES"/>
              </w:rPr>
            </w:pPr>
            <w:r w:rsidRPr="00796E6D">
              <w:rPr>
                <w:rFonts w:ascii="Arial Narrow" w:hAnsi="Arial Narrow" w:cs="Arial"/>
                <w:sz w:val="16"/>
                <w:szCs w:val="16"/>
                <w:lang w:val="es-ES" w:eastAsia="es-ES"/>
              </w:rPr>
              <w:t>1</w:t>
            </w:r>
          </w:p>
        </w:tc>
      </w:tr>
      <w:tr w:rsidR="00CF2EAA" w:rsidRPr="00EF6E34" w:rsidTr="00501249">
        <w:trPr>
          <w:trHeight w:val="246"/>
        </w:trPr>
        <w:tc>
          <w:tcPr>
            <w:tcW w:w="1840" w:type="dxa"/>
            <w:gridSpan w:val="2"/>
            <w:tcBorders>
              <w:top w:val="single" w:sz="4" w:space="0" w:color="auto"/>
              <w:left w:val="nil"/>
              <w:bottom w:val="single" w:sz="4" w:space="0" w:color="auto"/>
              <w:right w:val="nil"/>
            </w:tcBorders>
            <w:shd w:val="clear" w:color="auto" w:fill="8DB3E2" w:themeFill="text2" w:themeFillTint="66"/>
            <w:noWrap/>
            <w:vAlign w:val="center"/>
          </w:tcPr>
          <w:p w:rsidR="00CF2EAA" w:rsidRPr="00796E6D" w:rsidRDefault="00CF2EAA" w:rsidP="00501249">
            <w:pPr>
              <w:autoSpaceDE w:val="0"/>
              <w:autoSpaceDN w:val="0"/>
              <w:adjustRightInd w:val="0"/>
              <w:spacing w:after="0" w:line="276" w:lineRule="auto"/>
              <w:ind w:firstLine="0"/>
              <w:jc w:val="left"/>
              <w:rPr>
                <w:rFonts w:ascii="Arial" w:hAnsi="Arial" w:cs="Arial"/>
                <w:sz w:val="14"/>
                <w:szCs w:val="14"/>
                <w:lang w:val="es-ES" w:eastAsia="es-ES"/>
              </w:rPr>
            </w:pPr>
            <w:r w:rsidRPr="00796E6D">
              <w:rPr>
                <w:rFonts w:ascii="Arial" w:hAnsi="Arial" w:cs="Arial"/>
                <w:sz w:val="14"/>
                <w:szCs w:val="14"/>
                <w:lang w:val="es-ES" w:eastAsia="es-ES"/>
              </w:rPr>
              <w:t>Total</w:t>
            </w:r>
          </w:p>
        </w:tc>
        <w:tc>
          <w:tcPr>
            <w:tcW w:w="712" w:type="dxa"/>
            <w:tcBorders>
              <w:top w:val="single" w:sz="4"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sidRPr="00796E6D">
              <w:rPr>
                <w:rFonts w:ascii="Arial" w:hAnsi="Arial" w:cs="Arial"/>
                <w:sz w:val="14"/>
                <w:szCs w:val="14"/>
                <w:lang w:val="es-ES" w:eastAsia="es-ES"/>
              </w:rPr>
              <w:t>11</w:t>
            </w:r>
          </w:p>
        </w:tc>
        <w:tc>
          <w:tcPr>
            <w:tcW w:w="1293" w:type="dxa"/>
            <w:tcBorders>
              <w:top w:val="single" w:sz="4"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sidRPr="00796E6D">
              <w:rPr>
                <w:rFonts w:ascii="Arial" w:hAnsi="Arial" w:cs="Arial"/>
                <w:sz w:val="14"/>
                <w:szCs w:val="14"/>
                <w:lang w:val="es-ES" w:eastAsia="es-ES"/>
              </w:rPr>
              <w:t>2</w:t>
            </w:r>
          </w:p>
        </w:tc>
        <w:tc>
          <w:tcPr>
            <w:tcW w:w="1003" w:type="dxa"/>
            <w:tcBorders>
              <w:top w:val="single" w:sz="4"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sidRPr="00796E6D">
              <w:rPr>
                <w:rFonts w:ascii="Arial" w:hAnsi="Arial" w:cs="Arial"/>
                <w:sz w:val="14"/>
                <w:szCs w:val="14"/>
                <w:lang w:val="es-ES" w:eastAsia="es-ES"/>
              </w:rPr>
              <w:t>15</w:t>
            </w:r>
          </w:p>
        </w:tc>
        <w:tc>
          <w:tcPr>
            <w:tcW w:w="717" w:type="dxa"/>
            <w:tcBorders>
              <w:top w:val="single" w:sz="4" w:space="0" w:color="auto"/>
              <w:left w:val="nil"/>
              <w:bottom w:val="single" w:sz="4" w:space="0" w:color="auto"/>
              <w:right w:val="single" w:sz="2" w:space="0" w:color="auto"/>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sidRPr="00796E6D">
              <w:rPr>
                <w:rFonts w:ascii="Arial" w:hAnsi="Arial" w:cs="Arial"/>
                <w:sz w:val="14"/>
                <w:szCs w:val="14"/>
                <w:lang w:val="es-ES" w:eastAsia="es-ES"/>
              </w:rPr>
              <w:t>28</w:t>
            </w:r>
          </w:p>
        </w:tc>
        <w:tc>
          <w:tcPr>
            <w:tcW w:w="937" w:type="dxa"/>
            <w:tcBorders>
              <w:top w:val="single" w:sz="4" w:space="0" w:color="auto"/>
              <w:left w:val="single" w:sz="2" w:space="0" w:color="auto"/>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sidRPr="00796E6D">
              <w:rPr>
                <w:rFonts w:ascii="Arial" w:hAnsi="Arial" w:cs="Arial"/>
                <w:sz w:val="14"/>
                <w:szCs w:val="14"/>
                <w:lang w:val="es-ES" w:eastAsia="es-ES"/>
              </w:rPr>
              <w:t>6</w:t>
            </w:r>
          </w:p>
        </w:tc>
        <w:tc>
          <w:tcPr>
            <w:tcW w:w="1610" w:type="dxa"/>
            <w:tcBorders>
              <w:top w:val="single" w:sz="4"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sidRPr="00796E6D">
              <w:rPr>
                <w:rFonts w:ascii="Arial" w:hAnsi="Arial" w:cs="Arial"/>
                <w:sz w:val="14"/>
                <w:szCs w:val="14"/>
                <w:lang w:val="es-ES" w:eastAsia="es-ES"/>
              </w:rPr>
              <w:t>1</w:t>
            </w:r>
          </w:p>
        </w:tc>
        <w:tc>
          <w:tcPr>
            <w:tcW w:w="994" w:type="dxa"/>
            <w:tcBorders>
              <w:top w:val="single" w:sz="4"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sidRPr="00796E6D">
              <w:rPr>
                <w:rFonts w:ascii="Arial" w:hAnsi="Arial" w:cs="Arial"/>
                <w:sz w:val="14"/>
                <w:szCs w:val="14"/>
                <w:lang w:val="es-ES" w:eastAsia="es-ES"/>
              </w:rPr>
              <w:t>7</w:t>
            </w:r>
          </w:p>
        </w:tc>
        <w:tc>
          <w:tcPr>
            <w:tcW w:w="763" w:type="dxa"/>
            <w:tcBorders>
              <w:top w:val="single" w:sz="4" w:space="0" w:color="auto"/>
              <w:left w:val="nil"/>
              <w:bottom w:val="single" w:sz="4" w:space="0" w:color="auto"/>
              <w:right w:val="nil"/>
            </w:tcBorders>
            <w:shd w:val="clear" w:color="auto" w:fill="8DB3E2" w:themeFill="text2" w:themeFillTint="66"/>
            <w:vAlign w:val="center"/>
          </w:tcPr>
          <w:p w:rsidR="00CF2EAA" w:rsidRPr="00796E6D" w:rsidRDefault="00CF2EAA" w:rsidP="00501249">
            <w:pPr>
              <w:autoSpaceDE w:val="0"/>
              <w:autoSpaceDN w:val="0"/>
              <w:adjustRightInd w:val="0"/>
              <w:spacing w:after="0" w:line="276" w:lineRule="auto"/>
              <w:ind w:firstLine="0"/>
              <w:jc w:val="right"/>
              <w:rPr>
                <w:rFonts w:ascii="Arial" w:hAnsi="Arial" w:cs="Arial"/>
                <w:sz w:val="14"/>
                <w:szCs w:val="14"/>
                <w:lang w:val="es-ES" w:eastAsia="es-ES"/>
              </w:rPr>
            </w:pPr>
            <w:r w:rsidRPr="00796E6D">
              <w:rPr>
                <w:rFonts w:ascii="Arial" w:hAnsi="Arial" w:cs="Arial"/>
                <w:sz w:val="14"/>
                <w:szCs w:val="14"/>
                <w:lang w:val="es-ES" w:eastAsia="es-ES"/>
              </w:rPr>
              <w:t>14</w:t>
            </w:r>
          </w:p>
        </w:tc>
      </w:tr>
    </w:tbl>
    <w:p w:rsidR="00EC6536" w:rsidRPr="004263FD" w:rsidRDefault="00EC6536" w:rsidP="00EC6536">
      <w:pPr>
        <w:pStyle w:val="texto"/>
        <w:tabs>
          <w:tab w:val="clear" w:pos="2835"/>
          <w:tab w:val="clear" w:pos="3969"/>
          <w:tab w:val="clear" w:pos="5103"/>
          <w:tab w:val="clear" w:pos="6237"/>
          <w:tab w:val="clear" w:pos="7371"/>
        </w:tabs>
        <w:spacing w:before="240"/>
        <w:rPr>
          <w:szCs w:val="26"/>
        </w:rPr>
      </w:pPr>
      <w:r w:rsidRPr="002767E1">
        <w:rPr>
          <w:szCs w:val="26"/>
        </w:rPr>
        <w:t>Los resultados para el gasto de 2019 son</w:t>
      </w:r>
      <w:r>
        <w:rPr>
          <w:szCs w:val="26"/>
        </w:rPr>
        <w:t xml:space="preserve"> prácticamente</w:t>
      </w:r>
      <w:r w:rsidRPr="002767E1">
        <w:rPr>
          <w:szCs w:val="26"/>
        </w:rPr>
        <w:t xml:space="preserve"> los mismos</w:t>
      </w:r>
      <w:r>
        <w:rPr>
          <w:szCs w:val="26"/>
        </w:rPr>
        <w:t xml:space="preserve"> por co</w:t>
      </w:r>
      <w:r>
        <w:rPr>
          <w:szCs w:val="26"/>
        </w:rPr>
        <w:t>n</w:t>
      </w:r>
      <w:r>
        <w:rPr>
          <w:szCs w:val="26"/>
        </w:rPr>
        <w:t>cepto</w:t>
      </w:r>
      <w:r w:rsidRPr="002767E1">
        <w:rPr>
          <w:szCs w:val="26"/>
        </w:rPr>
        <w:t xml:space="preserve"> en el caso de los</w:t>
      </w:r>
      <w:r>
        <w:rPr>
          <w:szCs w:val="26"/>
        </w:rPr>
        <w:t xml:space="preserve"> 28</w:t>
      </w:r>
      <w:r w:rsidRPr="002767E1">
        <w:rPr>
          <w:szCs w:val="26"/>
        </w:rPr>
        <w:t xml:space="preserve"> controles</w:t>
      </w:r>
      <w:r>
        <w:rPr>
          <w:szCs w:val="26"/>
        </w:rPr>
        <w:t xml:space="preserve"> analizados (12 efectivos; dos efectivos con recomendaciones y 12 inefectivos)</w:t>
      </w:r>
      <w:r w:rsidRPr="004263FD">
        <w:rPr>
          <w:szCs w:val="26"/>
        </w:rPr>
        <w:t>.</w:t>
      </w:r>
    </w:p>
    <w:p w:rsidR="00EC6536" w:rsidRPr="004263FD" w:rsidRDefault="00EC6536" w:rsidP="00EC6536">
      <w:pPr>
        <w:pStyle w:val="texto"/>
        <w:tabs>
          <w:tab w:val="clear" w:pos="2835"/>
          <w:tab w:val="clear" w:pos="3969"/>
          <w:tab w:val="clear" w:pos="5103"/>
          <w:tab w:val="clear" w:pos="6237"/>
          <w:tab w:val="clear" w:pos="7371"/>
        </w:tabs>
        <w:spacing w:before="120"/>
        <w:rPr>
          <w:szCs w:val="26"/>
        </w:rPr>
      </w:pPr>
      <w:r>
        <w:rPr>
          <w:szCs w:val="26"/>
        </w:rPr>
        <w:t>En 2018 y 2019</w:t>
      </w:r>
      <w:r w:rsidRPr="004263FD">
        <w:rPr>
          <w:szCs w:val="26"/>
        </w:rPr>
        <w:t xml:space="preserve">, </w:t>
      </w:r>
      <w:r>
        <w:rPr>
          <w:szCs w:val="26"/>
        </w:rPr>
        <w:t>el</w:t>
      </w:r>
      <w:r w:rsidRPr="004263FD">
        <w:rPr>
          <w:szCs w:val="26"/>
        </w:rPr>
        <w:t xml:space="preserve"> </w:t>
      </w:r>
      <w:r>
        <w:rPr>
          <w:szCs w:val="26"/>
        </w:rPr>
        <w:t>50</w:t>
      </w:r>
      <w:r w:rsidRPr="004263FD">
        <w:rPr>
          <w:szCs w:val="26"/>
        </w:rPr>
        <w:t xml:space="preserve"> por ciento de los controles revisados son efectivos, si bien sobre el</w:t>
      </w:r>
      <w:r>
        <w:rPr>
          <w:szCs w:val="26"/>
        </w:rPr>
        <w:t xml:space="preserve"> 15</w:t>
      </w:r>
      <w:r w:rsidRPr="001A115F">
        <w:rPr>
          <w:color w:val="FF0000"/>
          <w:szCs w:val="26"/>
        </w:rPr>
        <w:t xml:space="preserve"> </w:t>
      </w:r>
      <w:r w:rsidRPr="004263FD">
        <w:rPr>
          <w:szCs w:val="26"/>
        </w:rPr>
        <w:t xml:space="preserve">por ciento de </w:t>
      </w:r>
      <w:r w:rsidR="0017234B">
        <w:rPr>
          <w:szCs w:val="26"/>
        </w:rPr>
        <w:t>e</w:t>
      </w:r>
      <w:r w:rsidRPr="004263FD">
        <w:rPr>
          <w:szCs w:val="26"/>
        </w:rPr>
        <w:t>stos hemos considerado oportuno realizar rec</w:t>
      </w:r>
      <w:r w:rsidRPr="004263FD">
        <w:rPr>
          <w:szCs w:val="26"/>
        </w:rPr>
        <w:t>o</w:t>
      </w:r>
      <w:r w:rsidRPr="004263FD">
        <w:rPr>
          <w:szCs w:val="26"/>
        </w:rPr>
        <w:t>mendaciones para mejorar su efectividad, mientras que el</w:t>
      </w:r>
      <w:r>
        <w:rPr>
          <w:szCs w:val="26"/>
        </w:rPr>
        <w:t xml:space="preserve"> 50 </w:t>
      </w:r>
      <w:r w:rsidRPr="004263FD">
        <w:rPr>
          <w:szCs w:val="26"/>
        </w:rPr>
        <w:t>por ciento restante no son efectivos; en el caso de las pruebas sustantivas, obtuvimos un resultado positivo en el</w:t>
      </w:r>
      <w:r>
        <w:rPr>
          <w:szCs w:val="26"/>
        </w:rPr>
        <w:t xml:space="preserve"> 43</w:t>
      </w:r>
      <w:r w:rsidRPr="004263FD">
        <w:rPr>
          <w:szCs w:val="26"/>
        </w:rPr>
        <w:t xml:space="preserve"> por ciento, incluyendo recomendaciones sobre el</w:t>
      </w:r>
      <w:r>
        <w:rPr>
          <w:szCs w:val="26"/>
        </w:rPr>
        <w:t xml:space="preserve"> 17</w:t>
      </w:r>
      <w:r w:rsidRPr="004263FD">
        <w:rPr>
          <w:szCs w:val="26"/>
        </w:rPr>
        <w:t xml:space="preserve"> por ciento de las mismas, y el</w:t>
      </w:r>
      <w:r>
        <w:rPr>
          <w:szCs w:val="26"/>
        </w:rPr>
        <w:t xml:space="preserve"> 57</w:t>
      </w:r>
      <w:r w:rsidRPr="004263FD">
        <w:rPr>
          <w:szCs w:val="26"/>
        </w:rPr>
        <w:t xml:space="preserve"> por ciento restante negativo.</w:t>
      </w:r>
    </w:p>
    <w:p w:rsidR="00EC6536" w:rsidRPr="00156CF4" w:rsidRDefault="00EC6536" w:rsidP="00EC6536">
      <w:pPr>
        <w:pStyle w:val="texto"/>
        <w:tabs>
          <w:tab w:val="clear" w:pos="2835"/>
          <w:tab w:val="clear" w:pos="3969"/>
          <w:tab w:val="clear" w:pos="5103"/>
          <w:tab w:val="clear" w:pos="6237"/>
          <w:tab w:val="clear" w:pos="7371"/>
        </w:tabs>
        <w:spacing w:before="120" w:after="240"/>
        <w:rPr>
          <w:color w:val="FF0000"/>
          <w:szCs w:val="26"/>
        </w:rPr>
      </w:pPr>
      <w:r w:rsidRPr="004263FD">
        <w:rPr>
          <w:szCs w:val="26"/>
        </w:rPr>
        <w:t>Teniendo en cuenta</w:t>
      </w:r>
      <w:r w:rsidR="005D4764">
        <w:rPr>
          <w:szCs w:val="26"/>
        </w:rPr>
        <w:t xml:space="preserve"> tanto</w:t>
      </w:r>
      <w:r w:rsidRPr="004263FD">
        <w:rPr>
          <w:szCs w:val="26"/>
        </w:rPr>
        <w:t xml:space="preserve"> estos resultados</w:t>
      </w:r>
      <w:r>
        <w:rPr>
          <w:szCs w:val="26"/>
        </w:rPr>
        <w:t xml:space="preserve"> </w:t>
      </w:r>
      <w:r w:rsidR="005D4764">
        <w:rPr>
          <w:szCs w:val="26"/>
        </w:rPr>
        <w:t xml:space="preserve">como </w:t>
      </w:r>
      <w:r>
        <w:rPr>
          <w:szCs w:val="26"/>
        </w:rPr>
        <w:t>la relevancia de cada control en el conjunto y el resultado de los controles generales realizados por esta C</w:t>
      </w:r>
      <w:r>
        <w:rPr>
          <w:szCs w:val="26"/>
        </w:rPr>
        <w:t>á</w:t>
      </w:r>
      <w:r>
        <w:rPr>
          <w:szCs w:val="26"/>
        </w:rPr>
        <w:t>mara en el informe sobre la nómina del personal de educación de noviembre de 2019,</w:t>
      </w:r>
      <w:r w:rsidRPr="004263FD">
        <w:rPr>
          <w:szCs w:val="26"/>
        </w:rPr>
        <w:t xml:space="preserve"> podemos afirmar que, en general, el control interno es razonable y ad</w:t>
      </w:r>
      <w:r w:rsidRPr="004263FD">
        <w:rPr>
          <w:szCs w:val="26"/>
        </w:rPr>
        <w:t>e</w:t>
      </w:r>
      <w:r w:rsidRPr="004263FD">
        <w:rPr>
          <w:szCs w:val="26"/>
        </w:rPr>
        <w:t>cuado</w:t>
      </w:r>
      <w:r>
        <w:rPr>
          <w:szCs w:val="26"/>
        </w:rPr>
        <w:t xml:space="preserve"> en el caso de los sistemas de información, pero presenta deficiencias</w:t>
      </w:r>
      <w:r w:rsidR="00971370">
        <w:rPr>
          <w:szCs w:val="26"/>
        </w:rPr>
        <w:t xml:space="preserve"> d</w:t>
      </w:r>
      <w:r w:rsidR="00971370">
        <w:rPr>
          <w:szCs w:val="26"/>
        </w:rPr>
        <w:t>e</w:t>
      </w:r>
      <w:r w:rsidR="00971370">
        <w:rPr>
          <w:szCs w:val="26"/>
        </w:rPr>
        <w:t>rivadas de la falta de control presencial y d</w:t>
      </w:r>
      <w:r>
        <w:rPr>
          <w:szCs w:val="26"/>
        </w:rPr>
        <w:t>e los procedimientos manuales</w:t>
      </w:r>
      <w:r w:rsidR="00971370">
        <w:rPr>
          <w:szCs w:val="26"/>
        </w:rPr>
        <w:t xml:space="preserve"> que intervienen en la gestión.</w:t>
      </w:r>
    </w:p>
    <w:p w:rsidR="00EC6536" w:rsidRDefault="00EC6536" w:rsidP="00EC6536">
      <w:pPr>
        <w:pStyle w:val="texto"/>
        <w:tabs>
          <w:tab w:val="clear" w:pos="2835"/>
          <w:tab w:val="clear" w:pos="3969"/>
          <w:tab w:val="clear" w:pos="5103"/>
          <w:tab w:val="clear" w:pos="6237"/>
          <w:tab w:val="clear" w:pos="7371"/>
        </w:tabs>
        <w:spacing w:before="120" w:after="120"/>
        <w:rPr>
          <w:szCs w:val="26"/>
        </w:rPr>
      </w:pPr>
      <w:r>
        <w:rPr>
          <w:szCs w:val="26"/>
        </w:rPr>
        <w:t>A continuación,</w:t>
      </w:r>
      <w:r w:rsidRPr="004263FD">
        <w:rPr>
          <w:szCs w:val="26"/>
        </w:rPr>
        <w:t xml:space="preserve"> señalamos los aspectos relacionados fundamentalmente con los controles inefectivos y con las pruebas cuyo resultado no ha sido satisfact</w:t>
      </w:r>
      <w:r w:rsidRPr="004263FD">
        <w:rPr>
          <w:szCs w:val="26"/>
        </w:rPr>
        <w:t>o</w:t>
      </w:r>
      <w:r w:rsidRPr="004263FD">
        <w:rPr>
          <w:szCs w:val="26"/>
        </w:rPr>
        <w:t>rio:</w:t>
      </w:r>
    </w:p>
    <w:p w:rsidR="00EC6536" w:rsidRPr="003276BA" w:rsidRDefault="00EC6536" w:rsidP="00EC6536">
      <w:pPr>
        <w:keepNext/>
        <w:spacing w:before="240" w:after="240"/>
        <w:ind w:firstLine="0"/>
        <w:rPr>
          <w:rFonts w:ascii="Arial" w:hAnsi="Arial"/>
          <w:i/>
          <w:iCs/>
          <w:color w:val="000000"/>
          <w:spacing w:val="10"/>
          <w:kern w:val="28"/>
          <w:sz w:val="25"/>
          <w:szCs w:val="26"/>
        </w:rPr>
      </w:pPr>
      <w:r w:rsidRPr="003276BA">
        <w:rPr>
          <w:rFonts w:ascii="Arial" w:hAnsi="Arial"/>
          <w:i/>
          <w:iCs/>
          <w:color w:val="000000"/>
          <w:spacing w:val="10"/>
          <w:kern w:val="28"/>
          <w:sz w:val="25"/>
          <w:szCs w:val="26"/>
        </w:rPr>
        <w:t xml:space="preserve">Aplicación </w:t>
      </w:r>
      <w:proofErr w:type="spellStart"/>
      <w:r w:rsidRPr="003276BA">
        <w:rPr>
          <w:rFonts w:ascii="Arial" w:hAnsi="Arial"/>
          <w:i/>
          <w:iCs/>
          <w:color w:val="000000"/>
          <w:spacing w:val="10"/>
          <w:kern w:val="28"/>
          <w:sz w:val="25"/>
          <w:szCs w:val="26"/>
        </w:rPr>
        <w:t>TyT</w:t>
      </w:r>
      <w:proofErr w:type="spellEnd"/>
      <w:r w:rsidRPr="003276BA">
        <w:rPr>
          <w:rFonts w:ascii="Arial" w:hAnsi="Arial"/>
          <w:i/>
          <w:iCs/>
          <w:color w:val="000000"/>
          <w:spacing w:val="10"/>
          <w:kern w:val="28"/>
          <w:sz w:val="25"/>
          <w:szCs w:val="26"/>
        </w:rPr>
        <w:t xml:space="preserve"> y SAP-RRHH</w:t>
      </w:r>
    </w:p>
    <w:p w:rsidR="00EC6536" w:rsidRDefault="00D07DF3" w:rsidP="00EC6536">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El personal del SNS-O tiene acceso a la aplicación </w:t>
      </w:r>
      <w:proofErr w:type="spellStart"/>
      <w:r>
        <w:rPr>
          <w:rFonts w:cs="Arial"/>
        </w:rPr>
        <w:t>TyT</w:t>
      </w:r>
      <w:proofErr w:type="spellEnd"/>
      <w:r>
        <w:rPr>
          <w:rFonts w:cs="Arial"/>
        </w:rPr>
        <w:t xml:space="preserve"> para visualizar su calendario de trabajo; si se producen cambios en la realización de noches, fe</w:t>
      </w:r>
      <w:r>
        <w:rPr>
          <w:rFonts w:cs="Arial"/>
        </w:rPr>
        <w:t>s</w:t>
      </w:r>
      <w:r>
        <w:rPr>
          <w:rFonts w:cs="Arial"/>
        </w:rPr>
        <w:t xml:space="preserve">tivos, guardias o turnos, será su responsable el que introduzca estos cambios en </w:t>
      </w:r>
      <w:r>
        <w:rPr>
          <w:rFonts w:cs="Arial"/>
        </w:rPr>
        <w:lastRenderedPageBreak/>
        <w:t xml:space="preserve">la aplicación. </w:t>
      </w:r>
      <w:r w:rsidR="00EC6536">
        <w:rPr>
          <w:rFonts w:cs="Arial"/>
        </w:rPr>
        <w:t>En general, el personal no tiene el hábito de acceder a la aplic</w:t>
      </w:r>
      <w:r w:rsidR="00EC6536">
        <w:rPr>
          <w:rFonts w:cs="Arial"/>
        </w:rPr>
        <w:t>a</w:t>
      </w:r>
      <w:r w:rsidR="00EC6536">
        <w:rPr>
          <w:rFonts w:cs="Arial"/>
        </w:rPr>
        <w:t xml:space="preserve">ción </w:t>
      </w:r>
      <w:proofErr w:type="spellStart"/>
      <w:r w:rsidR="00EC6536">
        <w:rPr>
          <w:rFonts w:cs="Arial"/>
        </w:rPr>
        <w:t>TyT</w:t>
      </w:r>
      <w:proofErr w:type="spellEnd"/>
      <w:r w:rsidR="00EC6536">
        <w:rPr>
          <w:rFonts w:cs="Arial"/>
        </w:rPr>
        <w:t xml:space="preserve"> y validar la información contenida, y el que es contratado para peri</w:t>
      </w:r>
      <w:r w:rsidR="00EC6536">
        <w:rPr>
          <w:rFonts w:cs="Arial"/>
        </w:rPr>
        <w:t>o</w:t>
      </w:r>
      <w:r w:rsidR="00EC6536">
        <w:rPr>
          <w:rFonts w:cs="Arial"/>
        </w:rPr>
        <w:t>dos cortos, en ocasiones ni conoce su existencia</w:t>
      </w:r>
      <w:r w:rsidR="00EC6536" w:rsidRPr="00D47A33">
        <w:rPr>
          <w:rFonts w:cs="Arial"/>
        </w:rPr>
        <w:t>.</w:t>
      </w:r>
      <w:r w:rsidR="00EC6536">
        <w:rPr>
          <w:rFonts w:cs="Arial"/>
        </w:rPr>
        <w:t xml:space="preserve"> </w:t>
      </w:r>
    </w:p>
    <w:p w:rsidR="00EC6536" w:rsidRDefault="00EC6536" w:rsidP="00EC6536">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En algunas unidades de los distintos ámbitos del SNS-O no planifican la actividad de acuerdo a la información contenida en la aplicación </w:t>
      </w:r>
      <w:proofErr w:type="spellStart"/>
      <w:r>
        <w:rPr>
          <w:rFonts w:cs="Arial"/>
        </w:rPr>
        <w:t>TyT</w:t>
      </w:r>
      <w:proofErr w:type="spellEnd"/>
      <w:r>
        <w:rPr>
          <w:rFonts w:cs="Arial"/>
        </w:rPr>
        <w:t>, y siguen utilizando planillas en papel sin trasladar adecuadamente los cambios a la mi</w:t>
      </w:r>
      <w:r>
        <w:rPr>
          <w:rFonts w:cs="Arial"/>
        </w:rPr>
        <w:t>s</w:t>
      </w:r>
      <w:r>
        <w:rPr>
          <w:rFonts w:cs="Arial"/>
        </w:rPr>
        <w:t xml:space="preserve">ma.  </w:t>
      </w:r>
    </w:p>
    <w:p w:rsidR="00EC6536" w:rsidRPr="00B661B4" w:rsidRDefault="00EC6536" w:rsidP="00EC6536">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3276BA">
        <w:rPr>
          <w:rFonts w:cs="Arial"/>
        </w:rPr>
        <w:t xml:space="preserve">Si bien la interfaz entre la aplicación </w:t>
      </w:r>
      <w:proofErr w:type="spellStart"/>
      <w:r w:rsidRPr="003276BA">
        <w:rPr>
          <w:rFonts w:cs="Arial"/>
        </w:rPr>
        <w:t>TyT</w:t>
      </w:r>
      <w:proofErr w:type="spellEnd"/>
      <w:r w:rsidRPr="003276BA">
        <w:rPr>
          <w:rFonts w:cs="Arial"/>
        </w:rPr>
        <w:t xml:space="preserve"> y el sistema SAP funciona c</w:t>
      </w:r>
      <w:r w:rsidRPr="003276BA">
        <w:rPr>
          <w:rFonts w:cs="Arial"/>
        </w:rPr>
        <w:t>o</w:t>
      </w:r>
      <w:r w:rsidRPr="003276BA">
        <w:rPr>
          <w:rFonts w:cs="Arial"/>
        </w:rPr>
        <w:t xml:space="preserve">rrectamente, si los datos origen no son revisados por la persona que los va a percibir, o no </w:t>
      </w:r>
      <w:r w:rsidR="00926788">
        <w:rPr>
          <w:rFonts w:cs="Arial"/>
        </w:rPr>
        <w:t>están</w:t>
      </w:r>
      <w:r w:rsidRPr="003276BA">
        <w:rPr>
          <w:rFonts w:cs="Arial"/>
        </w:rPr>
        <w:t xml:space="preserve"> bien introducidos,</w:t>
      </w:r>
      <w:r w:rsidR="00A351DB">
        <w:rPr>
          <w:rFonts w:cs="Arial"/>
        </w:rPr>
        <w:t xml:space="preserve"> existe el riesgo de que</w:t>
      </w:r>
      <w:r w:rsidRPr="003276BA">
        <w:rPr>
          <w:rFonts w:cs="Arial"/>
        </w:rPr>
        <w:t xml:space="preserve"> los abonos no sean </w:t>
      </w:r>
      <w:r w:rsidR="00A351DB">
        <w:rPr>
          <w:rFonts w:cs="Arial"/>
        </w:rPr>
        <w:t>correct</w:t>
      </w:r>
      <w:r w:rsidRPr="003276BA">
        <w:rPr>
          <w:rFonts w:cs="Arial"/>
        </w:rPr>
        <w:t xml:space="preserve">os; </w:t>
      </w:r>
      <w:r w:rsidR="00A351DB">
        <w:rPr>
          <w:rFonts w:cs="Arial"/>
        </w:rPr>
        <w:t>estos posibles errores</w:t>
      </w:r>
      <w:r w:rsidRPr="003276BA">
        <w:rPr>
          <w:rFonts w:cs="Arial"/>
        </w:rPr>
        <w:t xml:space="preserve"> puede que no sean detectad</w:t>
      </w:r>
      <w:r w:rsidR="00A351DB">
        <w:rPr>
          <w:rFonts w:cs="Arial"/>
        </w:rPr>
        <w:t>o</w:t>
      </w:r>
      <w:r w:rsidRPr="003276BA">
        <w:rPr>
          <w:rFonts w:cs="Arial"/>
        </w:rPr>
        <w:t>s por el pe</w:t>
      </w:r>
      <w:r w:rsidRPr="003276BA">
        <w:rPr>
          <w:rFonts w:cs="Arial"/>
        </w:rPr>
        <w:t>r</w:t>
      </w:r>
      <w:r w:rsidRPr="003276BA">
        <w:rPr>
          <w:rFonts w:cs="Arial"/>
        </w:rPr>
        <w:t>sonal en su recibo de nómina, ya que, en general, el ref</w:t>
      </w:r>
      <w:r w:rsidRPr="00B661B4">
        <w:rPr>
          <w:rFonts w:cs="Arial"/>
        </w:rPr>
        <w:t>lejo de los co</w:t>
      </w:r>
      <w:r w:rsidR="00A351DB">
        <w:rPr>
          <w:rFonts w:cs="Arial"/>
        </w:rPr>
        <w:t>nceptos r</w:t>
      </w:r>
      <w:r w:rsidR="00A351DB">
        <w:rPr>
          <w:rFonts w:cs="Arial"/>
        </w:rPr>
        <w:t>e</w:t>
      </w:r>
      <w:r w:rsidR="00A351DB">
        <w:rPr>
          <w:rFonts w:cs="Arial"/>
        </w:rPr>
        <w:t>tributivos variables</w:t>
      </w:r>
      <w:r w:rsidRPr="00B661B4">
        <w:rPr>
          <w:rFonts w:cs="Arial"/>
        </w:rPr>
        <w:t xml:space="preserve"> en la </w:t>
      </w:r>
      <w:r>
        <w:rPr>
          <w:rFonts w:cs="Arial"/>
        </w:rPr>
        <w:t>misma</w:t>
      </w:r>
      <w:r w:rsidRPr="00B661B4">
        <w:rPr>
          <w:rFonts w:cs="Arial"/>
        </w:rPr>
        <w:t xml:space="preserve"> no es muy claro y dificulta su comprensión</w:t>
      </w:r>
      <w:r>
        <w:rPr>
          <w:rFonts w:cs="Arial"/>
        </w:rPr>
        <w:t>.</w:t>
      </w:r>
    </w:p>
    <w:p w:rsidR="00EC6536" w:rsidRPr="003276BA" w:rsidRDefault="00EC6536" w:rsidP="00EC6536">
      <w:pPr>
        <w:keepNext/>
        <w:spacing w:before="240" w:after="240"/>
        <w:ind w:firstLine="0"/>
        <w:rPr>
          <w:rFonts w:ascii="Arial" w:hAnsi="Arial"/>
          <w:i/>
          <w:iCs/>
          <w:color w:val="000000"/>
          <w:spacing w:val="10"/>
          <w:kern w:val="28"/>
          <w:sz w:val="25"/>
          <w:szCs w:val="26"/>
        </w:rPr>
      </w:pPr>
      <w:r w:rsidRPr="003276BA">
        <w:rPr>
          <w:rFonts w:ascii="Arial" w:hAnsi="Arial"/>
          <w:i/>
          <w:iCs/>
          <w:color w:val="000000"/>
          <w:spacing w:val="10"/>
          <w:kern w:val="28"/>
          <w:sz w:val="25"/>
          <w:szCs w:val="26"/>
        </w:rPr>
        <w:t xml:space="preserve">Festivos y nocturnidad </w:t>
      </w:r>
    </w:p>
    <w:p w:rsidR="00EC6536" w:rsidRPr="00174ACC" w:rsidRDefault="00EC6536" w:rsidP="00EC6536">
      <w:pPr>
        <w:pStyle w:val="texto"/>
        <w:numPr>
          <w:ilvl w:val="0"/>
          <w:numId w:val="16"/>
        </w:numPr>
        <w:tabs>
          <w:tab w:val="clear" w:pos="2835"/>
          <w:tab w:val="clear" w:pos="3969"/>
          <w:tab w:val="clear" w:pos="5103"/>
          <w:tab w:val="clear" w:pos="6237"/>
          <w:tab w:val="clear" w:pos="7371"/>
          <w:tab w:val="num" w:pos="300"/>
          <w:tab w:val="num" w:pos="360"/>
          <w:tab w:val="left" w:pos="480"/>
          <w:tab w:val="num" w:pos="600"/>
        </w:tabs>
        <w:spacing w:after="240"/>
        <w:ind w:left="0" w:firstLine="289"/>
        <w:rPr>
          <w:rFonts w:cs="Arial"/>
        </w:rPr>
      </w:pPr>
      <w:r w:rsidRPr="00717685">
        <w:rPr>
          <w:rFonts w:cs="Arial"/>
        </w:rPr>
        <w:t>Hemos contrastado</w:t>
      </w:r>
      <w:r>
        <w:rPr>
          <w:rFonts w:cs="Arial"/>
        </w:rPr>
        <w:t xml:space="preserve"> para el año 2018</w:t>
      </w:r>
      <w:r w:rsidRPr="00717685">
        <w:rPr>
          <w:rFonts w:cs="Arial"/>
        </w:rPr>
        <w:t xml:space="preserve"> si en el mismo día en la misma plaza</w:t>
      </w:r>
      <w:r>
        <w:rPr>
          <w:rFonts w:cs="Arial"/>
        </w:rPr>
        <w:t>,</w:t>
      </w:r>
      <w:r w:rsidRPr="00717685">
        <w:rPr>
          <w:rFonts w:cs="Arial"/>
        </w:rPr>
        <w:t xml:space="preserve"> se ha abonado el concepto de festivos </w:t>
      </w:r>
      <w:r w:rsidR="00A351DB">
        <w:rPr>
          <w:rFonts w:cs="Arial"/>
        </w:rPr>
        <w:t>o el</w:t>
      </w:r>
      <w:r w:rsidRPr="00717685">
        <w:rPr>
          <w:rFonts w:cs="Arial"/>
        </w:rPr>
        <w:t xml:space="preserve"> de nocturnidad a más de una pers</w:t>
      </w:r>
      <w:r w:rsidRPr="00717685">
        <w:rPr>
          <w:rFonts w:cs="Arial"/>
        </w:rPr>
        <w:t>o</w:t>
      </w:r>
      <w:r w:rsidRPr="00717685">
        <w:rPr>
          <w:rFonts w:cs="Arial"/>
        </w:rPr>
        <w:t xml:space="preserve">na. </w:t>
      </w:r>
      <w:r>
        <w:rPr>
          <w:rFonts w:cs="Arial"/>
        </w:rPr>
        <w:t>El resultado fue el siguiente:</w:t>
      </w:r>
    </w:p>
    <w:tbl>
      <w:tblPr>
        <w:tblStyle w:val="Tablaconcuadrcula"/>
        <w:tblW w:w="0" w:type="auto"/>
        <w:tblInd w:w="14" w:type="dxa"/>
        <w:tblBorders>
          <w:left w:val="none" w:sz="0" w:space="0" w:color="auto"/>
          <w:right w:val="none" w:sz="0" w:space="0" w:color="auto"/>
          <w:insideV w:val="none" w:sz="0" w:space="0" w:color="auto"/>
        </w:tblBorders>
        <w:tblLook w:val="04A0" w:firstRow="1" w:lastRow="0" w:firstColumn="1" w:lastColumn="0" w:noHBand="0" w:noVBand="1"/>
      </w:tblPr>
      <w:tblGrid>
        <w:gridCol w:w="2438"/>
        <w:gridCol w:w="1663"/>
        <w:gridCol w:w="2091"/>
        <w:gridCol w:w="2583"/>
      </w:tblGrid>
      <w:tr w:rsidR="00CF2EAA" w:rsidRPr="00717685" w:rsidTr="00501249">
        <w:trPr>
          <w:trHeight w:val="198"/>
        </w:trPr>
        <w:tc>
          <w:tcPr>
            <w:tcW w:w="2438" w:type="dxa"/>
            <w:tcBorders>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p>
        </w:tc>
        <w:tc>
          <w:tcPr>
            <w:tcW w:w="1663" w:type="dxa"/>
            <w:tcBorders>
              <w:bottom w:val="single" w:sz="4" w:space="0" w:color="auto"/>
            </w:tcBorders>
            <w:shd w:val="clear" w:color="auto" w:fill="8DB3E2" w:themeFill="text2" w:themeFillTint="66"/>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sidRPr="00717685">
              <w:rPr>
                <w:rFonts w:ascii="Arial" w:hAnsi="Arial" w:cs="Arial"/>
                <w:sz w:val="18"/>
                <w:szCs w:val="18"/>
              </w:rPr>
              <w:t xml:space="preserve">Nº plazas pago </w:t>
            </w:r>
          </w:p>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sidRPr="00717685">
              <w:rPr>
                <w:rFonts w:ascii="Arial" w:hAnsi="Arial" w:cs="Arial"/>
                <w:sz w:val="18"/>
                <w:szCs w:val="18"/>
              </w:rPr>
              <w:t>a dos personas</w:t>
            </w:r>
          </w:p>
        </w:tc>
        <w:tc>
          <w:tcPr>
            <w:tcW w:w="2091" w:type="dxa"/>
            <w:tcBorders>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sidRPr="00717685">
              <w:rPr>
                <w:rFonts w:ascii="Arial" w:hAnsi="Arial" w:cs="Arial"/>
                <w:sz w:val="18"/>
                <w:szCs w:val="18"/>
              </w:rPr>
              <w:t>Nº horas pagadas a dos personas</w:t>
            </w:r>
          </w:p>
        </w:tc>
        <w:tc>
          <w:tcPr>
            <w:tcW w:w="2583" w:type="dxa"/>
            <w:tcBorders>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sidRPr="00717685">
              <w:rPr>
                <w:rFonts w:ascii="Arial" w:hAnsi="Arial" w:cs="Arial"/>
                <w:sz w:val="18"/>
                <w:szCs w:val="18"/>
              </w:rPr>
              <w:t>Importe horas pagadas a dos personas</w:t>
            </w:r>
            <w:r>
              <w:rPr>
                <w:rFonts w:ascii="Arial" w:hAnsi="Arial" w:cs="Arial"/>
                <w:sz w:val="18"/>
                <w:szCs w:val="18"/>
              </w:rPr>
              <w:t xml:space="preserve"> (en euros)</w:t>
            </w:r>
          </w:p>
        </w:tc>
      </w:tr>
      <w:tr w:rsidR="00CF2EAA" w:rsidRPr="00717685" w:rsidTr="00501249">
        <w:trPr>
          <w:trHeight w:val="198"/>
        </w:trPr>
        <w:tc>
          <w:tcPr>
            <w:tcW w:w="2438"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Narrow" w:hAnsi="Arial Narrow" w:cs="Arial"/>
                <w:sz w:val="20"/>
                <w:szCs w:val="20"/>
              </w:rPr>
            </w:pPr>
            <w:r w:rsidRPr="00717685">
              <w:rPr>
                <w:rFonts w:ascii="Arial Narrow" w:hAnsi="Arial Narrow" w:cs="Arial"/>
                <w:sz w:val="20"/>
                <w:szCs w:val="20"/>
              </w:rPr>
              <w:t>Festivos</w:t>
            </w:r>
          </w:p>
        </w:tc>
        <w:tc>
          <w:tcPr>
            <w:tcW w:w="1663"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485</w:t>
            </w:r>
          </w:p>
        </w:tc>
        <w:tc>
          <w:tcPr>
            <w:tcW w:w="2091"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5.573</w:t>
            </w:r>
          </w:p>
        </w:tc>
        <w:tc>
          <w:tcPr>
            <w:tcW w:w="2583"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43.167</w:t>
            </w:r>
          </w:p>
        </w:tc>
      </w:tr>
      <w:tr w:rsidR="00CF2EAA" w:rsidRPr="00717685" w:rsidTr="00501249">
        <w:trPr>
          <w:trHeight w:val="198"/>
        </w:trPr>
        <w:tc>
          <w:tcPr>
            <w:tcW w:w="2438"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Narrow" w:hAnsi="Arial Narrow" w:cs="Arial"/>
                <w:sz w:val="20"/>
                <w:szCs w:val="20"/>
              </w:rPr>
            </w:pPr>
            <w:r w:rsidRPr="00717685">
              <w:rPr>
                <w:rFonts w:ascii="Arial Narrow" w:hAnsi="Arial Narrow" w:cs="Arial"/>
                <w:sz w:val="20"/>
                <w:szCs w:val="20"/>
              </w:rPr>
              <w:t>Nocturnos</w:t>
            </w:r>
          </w:p>
        </w:tc>
        <w:tc>
          <w:tcPr>
            <w:tcW w:w="1663"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579</w:t>
            </w:r>
          </w:p>
        </w:tc>
        <w:tc>
          <w:tcPr>
            <w:tcW w:w="2091"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12.098</w:t>
            </w:r>
          </w:p>
        </w:tc>
        <w:tc>
          <w:tcPr>
            <w:tcW w:w="2583"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40.397</w:t>
            </w:r>
          </w:p>
        </w:tc>
      </w:tr>
      <w:tr w:rsidR="00CF2EAA" w:rsidRPr="00DA3967" w:rsidTr="00501249">
        <w:trPr>
          <w:trHeight w:val="255"/>
        </w:trPr>
        <w:tc>
          <w:tcPr>
            <w:tcW w:w="2438" w:type="dxa"/>
            <w:shd w:val="clear" w:color="auto" w:fill="8DB3E2" w:themeFill="text2" w:themeFillTint="66"/>
            <w:vAlign w:val="center"/>
          </w:tcPr>
          <w:p w:rsidR="00CF2EAA" w:rsidRPr="00DA3967"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w:hAnsi="Arial" w:cs="Arial"/>
                <w:sz w:val="18"/>
                <w:szCs w:val="18"/>
              </w:rPr>
            </w:pPr>
            <w:r w:rsidRPr="00DA3967">
              <w:rPr>
                <w:rFonts w:ascii="Arial" w:hAnsi="Arial" w:cs="Arial"/>
                <w:sz w:val="18"/>
                <w:szCs w:val="18"/>
              </w:rPr>
              <w:t>Total</w:t>
            </w:r>
          </w:p>
        </w:tc>
        <w:tc>
          <w:tcPr>
            <w:tcW w:w="1663" w:type="dxa"/>
            <w:shd w:val="clear" w:color="auto" w:fill="8DB3E2" w:themeFill="text2" w:themeFillTint="66"/>
            <w:vAlign w:val="center"/>
          </w:tcPr>
          <w:p w:rsidR="00CF2EAA" w:rsidRPr="00DA3967"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cs="Arial"/>
                <w:sz w:val="18"/>
                <w:szCs w:val="18"/>
              </w:rPr>
              <w:t>1.064</w:t>
            </w:r>
          </w:p>
        </w:tc>
        <w:tc>
          <w:tcPr>
            <w:tcW w:w="2091" w:type="dxa"/>
            <w:shd w:val="clear" w:color="auto" w:fill="8DB3E2" w:themeFill="text2" w:themeFillTint="66"/>
            <w:vAlign w:val="center"/>
          </w:tcPr>
          <w:p w:rsidR="00CF2EAA" w:rsidRPr="00DA3967"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sidRPr="00DA3967">
              <w:rPr>
                <w:rFonts w:ascii="Arial" w:hAnsi="Arial" w:cs="Arial"/>
                <w:sz w:val="18"/>
                <w:szCs w:val="18"/>
              </w:rPr>
              <w:t>17.671</w:t>
            </w:r>
          </w:p>
        </w:tc>
        <w:tc>
          <w:tcPr>
            <w:tcW w:w="2583" w:type="dxa"/>
            <w:shd w:val="clear" w:color="auto" w:fill="8DB3E2" w:themeFill="text2" w:themeFillTint="66"/>
            <w:vAlign w:val="center"/>
          </w:tcPr>
          <w:p w:rsidR="00CF2EAA" w:rsidRPr="00DA3967"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sidRPr="00DA3967">
              <w:rPr>
                <w:rFonts w:ascii="Arial" w:hAnsi="Arial" w:cs="Arial"/>
                <w:sz w:val="18"/>
                <w:szCs w:val="18"/>
              </w:rPr>
              <w:t>83.564</w:t>
            </w:r>
          </w:p>
        </w:tc>
      </w:tr>
    </w:tbl>
    <w:p w:rsidR="00CF2EAA" w:rsidRDefault="00CF2EAA" w:rsidP="00CF2EAA">
      <w:pPr>
        <w:pStyle w:val="texto"/>
        <w:tabs>
          <w:tab w:val="clear" w:pos="2835"/>
          <w:tab w:val="clear" w:pos="3969"/>
          <w:tab w:val="clear" w:pos="5103"/>
          <w:tab w:val="clear" w:pos="6237"/>
          <w:tab w:val="clear" w:pos="7371"/>
          <w:tab w:val="left" w:pos="480"/>
        </w:tabs>
        <w:spacing w:after="0"/>
        <w:ind w:firstLine="0"/>
        <w:rPr>
          <w:rFonts w:cs="Arial"/>
        </w:rPr>
      </w:pPr>
      <w:r w:rsidRPr="00DA3967">
        <w:rPr>
          <w:rFonts w:cs="Arial"/>
        </w:rPr>
        <w:tab/>
      </w:r>
    </w:p>
    <w:tbl>
      <w:tblPr>
        <w:tblStyle w:val="Tablaconcuadrcula"/>
        <w:tblW w:w="0" w:type="auto"/>
        <w:tblInd w:w="28" w:type="dxa"/>
        <w:tblBorders>
          <w:left w:val="none" w:sz="0" w:space="0" w:color="auto"/>
          <w:right w:val="none" w:sz="0" w:space="0" w:color="auto"/>
          <w:insideV w:val="none" w:sz="0" w:space="0" w:color="auto"/>
        </w:tblBorders>
        <w:tblLook w:val="04A0" w:firstRow="1" w:lastRow="0" w:firstColumn="1" w:lastColumn="0" w:noHBand="0" w:noVBand="1"/>
      </w:tblPr>
      <w:tblGrid>
        <w:gridCol w:w="1549"/>
        <w:gridCol w:w="1226"/>
        <w:gridCol w:w="891"/>
        <w:gridCol w:w="1012"/>
        <w:gridCol w:w="1168"/>
        <w:gridCol w:w="1369"/>
        <w:gridCol w:w="1546"/>
      </w:tblGrid>
      <w:tr w:rsidR="00CF2EAA" w:rsidRPr="00717685" w:rsidTr="00501249">
        <w:trPr>
          <w:trHeight w:val="198"/>
        </w:trPr>
        <w:tc>
          <w:tcPr>
            <w:tcW w:w="8761" w:type="dxa"/>
            <w:gridSpan w:val="7"/>
            <w:tcBorders>
              <w:bottom w:val="single" w:sz="2"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center"/>
              <w:rPr>
                <w:rFonts w:ascii="Arial" w:hAnsi="Arial" w:cs="Arial"/>
                <w:sz w:val="18"/>
                <w:szCs w:val="18"/>
              </w:rPr>
            </w:pPr>
            <w:r>
              <w:rPr>
                <w:rFonts w:ascii="Arial" w:hAnsi="Arial" w:cs="Arial"/>
                <w:sz w:val="18"/>
                <w:szCs w:val="18"/>
              </w:rPr>
              <w:t>Festivos</w:t>
            </w:r>
          </w:p>
        </w:tc>
      </w:tr>
      <w:tr w:rsidR="00CF2EAA" w:rsidRPr="00717685" w:rsidTr="00501249">
        <w:trPr>
          <w:trHeight w:val="198"/>
        </w:trPr>
        <w:tc>
          <w:tcPr>
            <w:tcW w:w="1549"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p>
        </w:tc>
        <w:tc>
          <w:tcPr>
            <w:tcW w:w="1226" w:type="dxa"/>
            <w:tcBorders>
              <w:top w:val="single" w:sz="2" w:space="0" w:color="auto"/>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cs="Arial"/>
                <w:sz w:val="18"/>
                <w:szCs w:val="18"/>
              </w:rPr>
              <w:t>CHN</w:t>
            </w:r>
          </w:p>
        </w:tc>
        <w:tc>
          <w:tcPr>
            <w:tcW w:w="891"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cs="Arial"/>
                <w:sz w:val="18"/>
                <w:szCs w:val="18"/>
              </w:rPr>
              <w:t>HRS</w:t>
            </w:r>
          </w:p>
        </w:tc>
        <w:tc>
          <w:tcPr>
            <w:tcW w:w="1012"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cs="Arial"/>
                <w:sz w:val="18"/>
                <w:szCs w:val="18"/>
              </w:rPr>
              <w:t>HGO</w:t>
            </w:r>
          </w:p>
        </w:tc>
        <w:tc>
          <w:tcPr>
            <w:tcW w:w="1168"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cs="Arial"/>
                <w:sz w:val="18"/>
                <w:szCs w:val="18"/>
              </w:rPr>
              <w:t>AP</w:t>
            </w:r>
          </w:p>
        </w:tc>
        <w:tc>
          <w:tcPr>
            <w:tcW w:w="1369" w:type="dxa"/>
            <w:tcBorders>
              <w:top w:val="single" w:sz="2" w:space="0" w:color="auto"/>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cs="Arial"/>
                <w:sz w:val="18"/>
                <w:szCs w:val="18"/>
              </w:rPr>
              <w:t>Salud Mental</w:t>
            </w:r>
          </w:p>
        </w:tc>
        <w:tc>
          <w:tcPr>
            <w:tcW w:w="1546" w:type="dxa"/>
            <w:tcBorders>
              <w:top w:val="single" w:sz="2" w:space="0" w:color="auto"/>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cs="Arial"/>
                <w:sz w:val="18"/>
                <w:szCs w:val="18"/>
              </w:rPr>
              <w:t>Total</w:t>
            </w:r>
          </w:p>
        </w:tc>
      </w:tr>
      <w:tr w:rsidR="00CF2EAA" w:rsidRPr="00717685" w:rsidTr="00501249">
        <w:trPr>
          <w:trHeight w:val="198"/>
        </w:trPr>
        <w:tc>
          <w:tcPr>
            <w:tcW w:w="1549"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Narrow" w:hAnsi="Arial Narrow" w:cs="Arial"/>
                <w:sz w:val="20"/>
                <w:szCs w:val="20"/>
              </w:rPr>
            </w:pPr>
            <w:r>
              <w:rPr>
                <w:rFonts w:ascii="Arial Narrow" w:hAnsi="Arial Narrow" w:cs="Arial"/>
                <w:sz w:val="20"/>
                <w:szCs w:val="20"/>
              </w:rPr>
              <w:t>Nº horas</w:t>
            </w:r>
          </w:p>
        </w:tc>
        <w:tc>
          <w:tcPr>
            <w:tcW w:w="1226"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4.152</w:t>
            </w:r>
          </w:p>
        </w:tc>
        <w:tc>
          <w:tcPr>
            <w:tcW w:w="891" w:type="dxa"/>
            <w:tcBorders>
              <w:bottom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443</w:t>
            </w:r>
          </w:p>
        </w:tc>
        <w:tc>
          <w:tcPr>
            <w:tcW w:w="1012" w:type="dxa"/>
            <w:tcBorders>
              <w:bottom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660</w:t>
            </w:r>
          </w:p>
        </w:tc>
        <w:tc>
          <w:tcPr>
            <w:tcW w:w="1168" w:type="dxa"/>
            <w:tcBorders>
              <w:bottom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263</w:t>
            </w:r>
          </w:p>
        </w:tc>
        <w:tc>
          <w:tcPr>
            <w:tcW w:w="1369"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55</w:t>
            </w:r>
          </w:p>
        </w:tc>
        <w:tc>
          <w:tcPr>
            <w:tcW w:w="1546"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5.573</w:t>
            </w:r>
          </w:p>
        </w:tc>
      </w:tr>
      <w:tr w:rsidR="00CF2EAA" w:rsidRPr="00717685" w:rsidTr="00501249">
        <w:trPr>
          <w:trHeight w:val="198"/>
        </w:trPr>
        <w:tc>
          <w:tcPr>
            <w:tcW w:w="1549" w:type="dxa"/>
            <w:tcBorders>
              <w:top w:val="single" w:sz="2" w:space="0" w:color="auto"/>
              <w:bottom w:val="single" w:sz="4"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Narrow" w:hAnsi="Arial Narrow" w:cs="Arial"/>
                <w:sz w:val="20"/>
                <w:szCs w:val="20"/>
              </w:rPr>
            </w:pPr>
            <w:r>
              <w:rPr>
                <w:rFonts w:ascii="Arial Narrow" w:hAnsi="Arial Narrow" w:cs="Arial"/>
                <w:sz w:val="20"/>
                <w:szCs w:val="20"/>
              </w:rPr>
              <w:t>Importe</w:t>
            </w:r>
          </w:p>
        </w:tc>
        <w:tc>
          <w:tcPr>
            <w:tcW w:w="1226" w:type="dxa"/>
            <w:tcBorders>
              <w:top w:val="single" w:sz="2" w:space="0" w:color="auto"/>
              <w:bottom w:val="single" w:sz="4"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31.807</w:t>
            </w:r>
          </w:p>
        </w:tc>
        <w:tc>
          <w:tcPr>
            <w:tcW w:w="891" w:type="dxa"/>
            <w:tcBorders>
              <w:top w:val="single" w:sz="2" w:space="0" w:color="auto"/>
              <w:bottom w:val="single" w:sz="4"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3.548</w:t>
            </w:r>
          </w:p>
        </w:tc>
        <w:tc>
          <w:tcPr>
            <w:tcW w:w="1012" w:type="dxa"/>
            <w:tcBorders>
              <w:top w:val="single" w:sz="2" w:space="0" w:color="auto"/>
              <w:bottom w:val="single" w:sz="4"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5.188</w:t>
            </w:r>
          </w:p>
        </w:tc>
        <w:tc>
          <w:tcPr>
            <w:tcW w:w="1168" w:type="dxa"/>
            <w:tcBorders>
              <w:top w:val="single" w:sz="2" w:space="0" w:color="auto"/>
              <w:bottom w:val="single" w:sz="4"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2.193</w:t>
            </w:r>
          </w:p>
        </w:tc>
        <w:tc>
          <w:tcPr>
            <w:tcW w:w="1369" w:type="dxa"/>
            <w:tcBorders>
              <w:top w:val="single" w:sz="2" w:space="0" w:color="auto"/>
              <w:bottom w:val="single" w:sz="4"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430</w:t>
            </w:r>
          </w:p>
        </w:tc>
        <w:tc>
          <w:tcPr>
            <w:tcW w:w="1546" w:type="dxa"/>
            <w:tcBorders>
              <w:top w:val="single" w:sz="2" w:space="0" w:color="auto"/>
              <w:bottom w:val="single" w:sz="4"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43.167</w:t>
            </w:r>
          </w:p>
        </w:tc>
      </w:tr>
      <w:tr w:rsidR="00CF2EAA" w:rsidRPr="00717685" w:rsidTr="00501249">
        <w:trPr>
          <w:trHeight w:val="198"/>
        </w:trPr>
        <w:tc>
          <w:tcPr>
            <w:tcW w:w="8761" w:type="dxa"/>
            <w:gridSpan w:val="7"/>
            <w:tcBorders>
              <w:bottom w:val="single" w:sz="2"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center"/>
              <w:rPr>
                <w:rFonts w:ascii="Arial" w:hAnsi="Arial" w:cs="Arial"/>
                <w:sz w:val="18"/>
                <w:szCs w:val="18"/>
              </w:rPr>
            </w:pPr>
            <w:r>
              <w:rPr>
                <w:rFonts w:ascii="Arial" w:hAnsi="Arial" w:cs="Arial"/>
                <w:sz w:val="18"/>
                <w:szCs w:val="18"/>
              </w:rPr>
              <w:t>Nocturnidad</w:t>
            </w:r>
          </w:p>
        </w:tc>
      </w:tr>
      <w:tr w:rsidR="00CF2EAA" w:rsidRPr="00717685" w:rsidTr="00501249">
        <w:trPr>
          <w:trHeight w:val="198"/>
        </w:trPr>
        <w:tc>
          <w:tcPr>
            <w:tcW w:w="1549"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p>
        </w:tc>
        <w:tc>
          <w:tcPr>
            <w:tcW w:w="1226" w:type="dxa"/>
            <w:tcBorders>
              <w:top w:val="single" w:sz="2" w:space="0" w:color="auto"/>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cs="Arial"/>
                <w:sz w:val="18"/>
                <w:szCs w:val="18"/>
              </w:rPr>
              <w:t>CHN</w:t>
            </w:r>
          </w:p>
        </w:tc>
        <w:tc>
          <w:tcPr>
            <w:tcW w:w="891"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cs="Arial"/>
                <w:sz w:val="18"/>
                <w:szCs w:val="18"/>
              </w:rPr>
              <w:t>HRS</w:t>
            </w:r>
          </w:p>
        </w:tc>
        <w:tc>
          <w:tcPr>
            <w:tcW w:w="1012"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cs="Arial"/>
                <w:sz w:val="18"/>
                <w:szCs w:val="18"/>
              </w:rPr>
              <w:t>HGO</w:t>
            </w:r>
          </w:p>
        </w:tc>
        <w:tc>
          <w:tcPr>
            <w:tcW w:w="1168" w:type="dxa"/>
            <w:tcBorders>
              <w:top w:val="single" w:sz="2" w:space="0" w:color="auto"/>
              <w:bottom w:val="single" w:sz="4" w:space="0" w:color="auto"/>
            </w:tcBorders>
            <w:shd w:val="clear" w:color="auto" w:fill="8DB3E2" w:themeFill="text2" w:themeFillTint="66"/>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cs="Arial"/>
                <w:sz w:val="18"/>
                <w:szCs w:val="18"/>
              </w:rPr>
              <w:t>AP</w:t>
            </w:r>
          </w:p>
        </w:tc>
        <w:tc>
          <w:tcPr>
            <w:tcW w:w="1369" w:type="dxa"/>
            <w:tcBorders>
              <w:top w:val="single" w:sz="2" w:space="0" w:color="auto"/>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cs="Arial"/>
                <w:sz w:val="18"/>
                <w:szCs w:val="18"/>
              </w:rPr>
              <w:t>Salud Mental</w:t>
            </w:r>
          </w:p>
        </w:tc>
        <w:tc>
          <w:tcPr>
            <w:tcW w:w="1546" w:type="dxa"/>
            <w:tcBorders>
              <w:top w:val="single" w:sz="2" w:space="0" w:color="auto"/>
              <w:bottom w:val="single" w:sz="4" w:space="0" w:color="auto"/>
            </w:tcBorders>
            <w:shd w:val="clear" w:color="auto" w:fill="8DB3E2" w:themeFill="text2" w:themeFillTint="66"/>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w:hAnsi="Arial" w:cs="Arial"/>
                <w:sz w:val="18"/>
                <w:szCs w:val="18"/>
              </w:rPr>
            </w:pPr>
            <w:r>
              <w:rPr>
                <w:rFonts w:ascii="Arial" w:hAnsi="Arial" w:cs="Arial"/>
                <w:sz w:val="18"/>
                <w:szCs w:val="18"/>
              </w:rPr>
              <w:t>Total</w:t>
            </w:r>
          </w:p>
        </w:tc>
      </w:tr>
      <w:tr w:rsidR="00CF2EAA" w:rsidRPr="00717685" w:rsidTr="00501249">
        <w:trPr>
          <w:trHeight w:val="198"/>
        </w:trPr>
        <w:tc>
          <w:tcPr>
            <w:tcW w:w="1549"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Narrow" w:hAnsi="Arial Narrow" w:cs="Arial"/>
                <w:sz w:val="20"/>
                <w:szCs w:val="20"/>
              </w:rPr>
            </w:pPr>
            <w:r>
              <w:rPr>
                <w:rFonts w:ascii="Arial Narrow" w:hAnsi="Arial Narrow" w:cs="Arial"/>
                <w:sz w:val="20"/>
                <w:szCs w:val="20"/>
              </w:rPr>
              <w:t>Nº horas</w:t>
            </w:r>
          </w:p>
        </w:tc>
        <w:tc>
          <w:tcPr>
            <w:tcW w:w="1226"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9.375</w:t>
            </w:r>
          </w:p>
        </w:tc>
        <w:tc>
          <w:tcPr>
            <w:tcW w:w="891" w:type="dxa"/>
            <w:tcBorders>
              <w:bottom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637</w:t>
            </w:r>
          </w:p>
        </w:tc>
        <w:tc>
          <w:tcPr>
            <w:tcW w:w="1012" w:type="dxa"/>
            <w:tcBorders>
              <w:bottom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831</w:t>
            </w:r>
          </w:p>
        </w:tc>
        <w:tc>
          <w:tcPr>
            <w:tcW w:w="1168" w:type="dxa"/>
            <w:tcBorders>
              <w:bottom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978</w:t>
            </w:r>
          </w:p>
        </w:tc>
        <w:tc>
          <w:tcPr>
            <w:tcW w:w="1369"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277</w:t>
            </w:r>
          </w:p>
        </w:tc>
        <w:tc>
          <w:tcPr>
            <w:tcW w:w="1546" w:type="dxa"/>
            <w:tcBorders>
              <w:bottom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12.098</w:t>
            </w:r>
          </w:p>
        </w:tc>
      </w:tr>
      <w:tr w:rsidR="00CF2EAA" w:rsidRPr="00717685" w:rsidTr="00501249">
        <w:trPr>
          <w:trHeight w:val="198"/>
        </w:trPr>
        <w:tc>
          <w:tcPr>
            <w:tcW w:w="1549"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left"/>
              <w:rPr>
                <w:rFonts w:ascii="Arial Narrow" w:hAnsi="Arial Narrow" w:cs="Arial"/>
                <w:sz w:val="20"/>
                <w:szCs w:val="20"/>
              </w:rPr>
            </w:pPr>
            <w:r>
              <w:rPr>
                <w:rFonts w:ascii="Arial Narrow" w:hAnsi="Arial Narrow" w:cs="Arial"/>
                <w:sz w:val="20"/>
                <w:szCs w:val="20"/>
              </w:rPr>
              <w:t>Importe</w:t>
            </w:r>
          </w:p>
        </w:tc>
        <w:tc>
          <w:tcPr>
            <w:tcW w:w="1226"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30.957</w:t>
            </w:r>
          </w:p>
        </w:tc>
        <w:tc>
          <w:tcPr>
            <w:tcW w:w="891" w:type="dxa"/>
            <w:tcBorders>
              <w:top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2.010</w:t>
            </w:r>
          </w:p>
        </w:tc>
        <w:tc>
          <w:tcPr>
            <w:tcW w:w="1012" w:type="dxa"/>
            <w:tcBorders>
              <w:top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3.049</w:t>
            </w:r>
          </w:p>
        </w:tc>
        <w:tc>
          <w:tcPr>
            <w:tcW w:w="1168" w:type="dxa"/>
            <w:tcBorders>
              <w:top w:val="single" w:sz="2" w:space="0" w:color="auto"/>
            </w:tcBorders>
            <w:vAlign w:val="center"/>
          </w:tcPr>
          <w:p w:rsidR="00CF2EAA"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3.593</w:t>
            </w:r>
          </w:p>
        </w:tc>
        <w:tc>
          <w:tcPr>
            <w:tcW w:w="1369"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788</w:t>
            </w:r>
          </w:p>
        </w:tc>
        <w:tc>
          <w:tcPr>
            <w:tcW w:w="1546" w:type="dxa"/>
            <w:tcBorders>
              <w:top w:val="single" w:sz="2" w:space="0" w:color="auto"/>
            </w:tcBorders>
            <w:vAlign w:val="center"/>
          </w:tcPr>
          <w:p w:rsidR="00CF2EAA" w:rsidRPr="00717685" w:rsidRDefault="00CF2EAA" w:rsidP="00501249">
            <w:pPr>
              <w:pStyle w:val="texto"/>
              <w:tabs>
                <w:tab w:val="clear" w:pos="2835"/>
                <w:tab w:val="clear" w:pos="3969"/>
                <w:tab w:val="clear" w:pos="5103"/>
                <w:tab w:val="clear" w:pos="6237"/>
                <w:tab w:val="clear" w:pos="7371"/>
                <w:tab w:val="left" w:pos="480"/>
              </w:tabs>
              <w:spacing w:after="0"/>
              <w:ind w:firstLine="0"/>
              <w:jc w:val="right"/>
              <w:rPr>
                <w:rFonts w:ascii="Arial Narrow" w:hAnsi="Arial Narrow" w:cs="Arial"/>
                <w:sz w:val="20"/>
                <w:szCs w:val="20"/>
              </w:rPr>
            </w:pPr>
            <w:r>
              <w:rPr>
                <w:rFonts w:ascii="Arial Narrow" w:hAnsi="Arial Narrow" w:cs="Arial"/>
                <w:sz w:val="20"/>
                <w:szCs w:val="20"/>
              </w:rPr>
              <w:t>40.397</w:t>
            </w:r>
          </w:p>
        </w:tc>
      </w:tr>
    </w:tbl>
    <w:p w:rsidR="00EC6536" w:rsidRPr="00DA3967" w:rsidRDefault="00EC6536" w:rsidP="00EC6536">
      <w:pPr>
        <w:pStyle w:val="texto"/>
        <w:tabs>
          <w:tab w:val="clear" w:pos="2835"/>
          <w:tab w:val="clear" w:pos="3969"/>
          <w:tab w:val="clear" w:pos="5103"/>
          <w:tab w:val="clear" w:pos="6237"/>
          <w:tab w:val="clear" w:pos="7371"/>
          <w:tab w:val="left" w:pos="284"/>
        </w:tabs>
        <w:spacing w:before="240"/>
        <w:ind w:firstLine="294"/>
        <w:rPr>
          <w:rFonts w:cs="Arial"/>
        </w:rPr>
      </w:pPr>
      <w:r w:rsidRPr="00DA3967">
        <w:rPr>
          <w:rFonts w:cs="Arial"/>
        </w:rPr>
        <w:t xml:space="preserve">Remitimos estos casos a los centros gestores correspondientes para que nos explicaran las causas de estas duplicidades; las distintas unidades organizativas nos han indicado </w:t>
      </w:r>
      <w:r w:rsidR="00A351DB">
        <w:rPr>
          <w:rFonts w:cs="Arial"/>
        </w:rPr>
        <w:t>los posibles motivos</w:t>
      </w:r>
      <w:r w:rsidRPr="00DA3967">
        <w:rPr>
          <w:rFonts w:cs="Arial"/>
        </w:rPr>
        <w:t xml:space="preserve"> de estos dobles abonos que son:</w:t>
      </w:r>
    </w:p>
    <w:p w:rsidR="00EC6536" w:rsidRPr="00DA3967" w:rsidRDefault="00A351DB"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280"/>
        <w:rPr>
          <w:rFonts w:cs="Arial"/>
        </w:rPr>
      </w:pPr>
      <w:r>
        <w:rPr>
          <w:rFonts w:cs="Arial"/>
        </w:rPr>
        <w:t>Que</w:t>
      </w:r>
      <w:r w:rsidR="00EC6536">
        <w:rPr>
          <w:rFonts w:cs="Arial"/>
        </w:rPr>
        <w:t xml:space="preserve"> n</w:t>
      </w:r>
      <w:r>
        <w:rPr>
          <w:rFonts w:cs="Arial"/>
        </w:rPr>
        <w:t>o se registre</w:t>
      </w:r>
      <w:r w:rsidR="00EC6536" w:rsidRPr="00DA3967">
        <w:rPr>
          <w:rFonts w:cs="Arial"/>
        </w:rPr>
        <w:t xml:space="preserve"> el absentismo de la persona correspondiente en la apl</w:t>
      </w:r>
      <w:r w:rsidR="00EC6536" w:rsidRPr="00DA3967">
        <w:rPr>
          <w:rFonts w:cs="Arial"/>
        </w:rPr>
        <w:t>i</w:t>
      </w:r>
      <w:r w:rsidR="00EC6536" w:rsidRPr="00DA3967">
        <w:rPr>
          <w:rFonts w:cs="Arial"/>
        </w:rPr>
        <w:t xml:space="preserve">cación </w:t>
      </w:r>
      <w:proofErr w:type="spellStart"/>
      <w:r w:rsidR="00EC6536" w:rsidRPr="00DA3967">
        <w:rPr>
          <w:rFonts w:cs="Arial"/>
        </w:rPr>
        <w:t>TyT</w:t>
      </w:r>
      <w:proofErr w:type="spellEnd"/>
      <w:r w:rsidR="00EC6536" w:rsidRPr="00DA3967">
        <w:rPr>
          <w:rFonts w:cs="Arial"/>
        </w:rPr>
        <w:t>; sí qu</w:t>
      </w:r>
      <w:r>
        <w:rPr>
          <w:rFonts w:cs="Arial"/>
        </w:rPr>
        <w:t>e se registra</w:t>
      </w:r>
      <w:r w:rsidR="00EC6536" w:rsidRPr="00DA3967">
        <w:rPr>
          <w:rFonts w:cs="Arial"/>
        </w:rPr>
        <w:t xml:space="preserve"> que otra </w:t>
      </w:r>
      <w:r>
        <w:rPr>
          <w:rFonts w:cs="Arial"/>
        </w:rPr>
        <w:t>va</w:t>
      </w:r>
      <w:r w:rsidR="00EC6536" w:rsidRPr="00DA3967">
        <w:rPr>
          <w:rFonts w:cs="Arial"/>
        </w:rPr>
        <w:t xml:space="preserve"> a desempeñar </w:t>
      </w:r>
      <w:r w:rsidR="00EC6536">
        <w:rPr>
          <w:rFonts w:cs="Arial"/>
        </w:rPr>
        <w:t>el</w:t>
      </w:r>
      <w:r w:rsidR="00EC6536" w:rsidRPr="00DA3967">
        <w:rPr>
          <w:rFonts w:cs="Arial"/>
        </w:rPr>
        <w:t xml:space="preserve"> trabajo de la que </w:t>
      </w:r>
      <w:r>
        <w:rPr>
          <w:rFonts w:cs="Arial"/>
        </w:rPr>
        <w:t>va</w:t>
      </w:r>
      <w:r w:rsidR="00EC6536" w:rsidRPr="00DA3967">
        <w:rPr>
          <w:rFonts w:cs="Arial"/>
        </w:rPr>
        <w:t xml:space="preserve"> </w:t>
      </w:r>
      <w:r>
        <w:rPr>
          <w:rFonts w:cs="Arial"/>
        </w:rPr>
        <w:t>a estar ausente, lo que ocasiona que SAP-RRHH entienda</w:t>
      </w:r>
      <w:r w:rsidR="00EC6536" w:rsidRPr="00DA3967">
        <w:rPr>
          <w:rFonts w:cs="Arial"/>
        </w:rPr>
        <w:t xml:space="preserve"> que </w:t>
      </w:r>
      <w:r>
        <w:rPr>
          <w:rFonts w:cs="Arial"/>
        </w:rPr>
        <w:t>tiene</w:t>
      </w:r>
      <w:r w:rsidR="00EC6536" w:rsidRPr="00DA3967">
        <w:rPr>
          <w:rFonts w:cs="Arial"/>
        </w:rPr>
        <w:t xml:space="preserve"> que abonar a las dos personas el importe en cuestión. </w:t>
      </w:r>
    </w:p>
    <w:p w:rsidR="00EC6536"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280"/>
        <w:rPr>
          <w:rFonts w:cs="Arial"/>
        </w:rPr>
      </w:pPr>
      <w:r w:rsidRPr="00DA3967">
        <w:rPr>
          <w:rFonts w:cs="Arial"/>
        </w:rPr>
        <w:t>Otra causa es la imposibilidad de realizar el cruce de datos por tramo h</w:t>
      </w:r>
      <w:r w:rsidRPr="00DA3967">
        <w:rPr>
          <w:rFonts w:cs="Arial"/>
        </w:rPr>
        <w:t>o</w:t>
      </w:r>
      <w:r w:rsidRPr="00DA3967">
        <w:rPr>
          <w:rFonts w:cs="Arial"/>
        </w:rPr>
        <w:t>rario al no constar la hora de inicio ni de fin del día festivo, ni las horas en las que ha desempeñado cada persona su trabajo en ese día concreto en SAP-</w:t>
      </w:r>
      <w:r w:rsidRPr="00DA3967">
        <w:rPr>
          <w:rFonts w:cs="Arial"/>
        </w:rPr>
        <w:lastRenderedPageBreak/>
        <w:t xml:space="preserve">RRHH; su análisis supondría analizar una a una las personas en la aplicación </w:t>
      </w:r>
      <w:proofErr w:type="spellStart"/>
      <w:r w:rsidRPr="00DA3967">
        <w:rPr>
          <w:rFonts w:cs="Arial"/>
        </w:rPr>
        <w:t>TyT</w:t>
      </w:r>
      <w:proofErr w:type="spellEnd"/>
      <w:r w:rsidRPr="00DA3967">
        <w:rPr>
          <w:rFonts w:cs="Arial"/>
        </w:rPr>
        <w:t>, pudiéndose dar casos en los que este pago doble estuviera justificado.</w:t>
      </w:r>
    </w:p>
    <w:p w:rsidR="00EC6536" w:rsidRPr="00DA3967" w:rsidRDefault="00EC6536" w:rsidP="00EC6536">
      <w:pPr>
        <w:pStyle w:val="texto"/>
        <w:tabs>
          <w:tab w:val="clear" w:pos="2835"/>
          <w:tab w:val="clear" w:pos="3969"/>
          <w:tab w:val="clear" w:pos="5103"/>
          <w:tab w:val="clear" w:pos="6237"/>
          <w:tab w:val="clear" w:pos="7371"/>
          <w:tab w:val="left" w:pos="480"/>
          <w:tab w:val="num" w:pos="720"/>
          <w:tab w:val="num" w:pos="1320"/>
        </w:tabs>
        <w:ind w:firstLine="0"/>
        <w:rPr>
          <w:rFonts w:cs="Arial"/>
        </w:rPr>
      </w:pPr>
      <w:r>
        <w:rPr>
          <w:rFonts w:cs="Arial"/>
        </w:rPr>
        <w:tab/>
        <w:t>Este hecho</w:t>
      </w:r>
      <w:r w:rsidRPr="00DA3967">
        <w:rPr>
          <w:rFonts w:cs="Arial"/>
        </w:rPr>
        <w:t xml:space="preserve"> ha motivado que no podamos realizar un análisis masivo de si el abono del festivo colisiona con el de las guardias, si bien los posibles errores no eran significativos. Hemos realizado una muestra de estos supuestos errores en 2018 y el resultado ha sido correcto. </w:t>
      </w:r>
    </w:p>
    <w:p w:rsidR="00EC6536"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308"/>
        <w:rPr>
          <w:rFonts w:cs="Arial"/>
        </w:rPr>
      </w:pPr>
      <w:r w:rsidRPr="00DA3967">
        <w:rPr>
          <w:rFonts w:cs="Arial"/>
        </w:rPr>
        <w:t>Los días de absentismo por asuntos propios están diseñados para jornadas de 7 horas y 20 minutos por lo que existen problemas para consumirlos en jo</w:t>
      </w:r>
      <w:r w:rsidRPr="00DA3967">
        <w:rPr>
          <w:rFonts w:cs="Arial"/>
        </w:rPr>
        <w:t>r</w:t>
      </w:r>
      <w:r w:rsidRPr="00DA3967">
        <w:rPr>
          <w:rFonts w:cs="Arial"/>
        </w:rPr>
        <w:t xml:space="preserve">nadas nocturnas de 10 horas. Esto motiva que, por ejemplo, en la jornada que va de las 22 horas a las 8 horas del día siguiente, un absentismo por el motivo indicado implica que </w:t>
      </w:r>
      <w:r w:rsidR="00A351DB">
        <w:rPr>
          <w:rFonts w:cs="Arial"/>
        </w:rPr>
        <w:t>no</w:t>
      </w:r>
      <w:r w:rsidRPr="00DA3967">
        <w:rPr>
          <w:rFonts w:cs="Arial"/>
        </w:rPr>
        <w:t xml:space="preserve"> se incorpore transcurridas 7 horas y 20 minutos; el re</w:t>
      </w:r>
      <w:r w:rsidRPr="00DA3967">
        <w:rPr>
          <w:rFonts w:cs="Arial"/>
        </w:rPr>
        <w:t>s</w:t>
      </w:r>
      <w:r w:rsidRPr="00DA3967">
        <w:rPr>
          <w:rFonts w:cs="Arial"/>
        </w:rPr>
        <w:t>to del tiempo hasta completar la jornada, la realiza otra persona, pero este i</w:t>
      </w:r>
      <w:r w:rsidRPr="00DA3967">
        <w:rPr>
          <w:rFonts w:cs="Arial"/>
        </w:rPr>
        <w:t>n</w:t>
      </w:r>
      <w:r w:rsidRPr="00DA3967">
        <w:rPr>
          <w:rFonts w:cs="Arial"/>
        </w:rPr>
        <w:t>tervalo temporal se abona a las dos. Anteriormente existía un absentismo esp</w:t>
      </w:r>
      <w:r w:rsidRPr="00DA3967">
        <w:rPr>
          <w:rFonts w:cs="Arial"/>
        </w:rPr>
        <w:t>e</w:t>
      </w:r>
      <w:r w:rsidRPr="00DA3967">
        <w:rPr>
          <w:rFonts w:cs="Arial"/>
        </w:rPr>
        <w:t>cífico en el que se indicaba esta situación que impedía este doble abono, pero se suprimió.</w:t>
      </w:r>
    </w:p>
    <w:p w:rsidR="00EC6536" w:rsidRPr="00DA3967"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308"/>
        <w:rPr>
          <w:rFonts w:cs="Arial"/>
        </w:rPr>
      </w:pPr>
      <w:r w:rsidRPr="00DA3967">
        <w:rPr>
          <w:rFonts w:cs="Arial"/>
        </w:rPr>
        <w:t>En AP cuando un facultativo se acoge a una reducción de jornada se co</w:t>
      </w:r>
      <w:r w:rsidRPr="00DA3967">
        <w:rPr>
          <w:rFonts w:cs="Arial"/>
        </w:rPr>
        <w:t>n</w:t>
      </w:r>
      <w:r w:rsidRPr="00DA3967">
        <w:rPr>
          <w:rFonts w:cs="Arial"/>
        </w:rPr>
        <w:t>trata a otra persona para que realice esas horas en su plaza; dada la escasez de personal facultativo en este ámbito, a esta persona contratada se le puede hacer una ampliación de jornada para cubrir las necesidades de otra persona sin asi</w:t>
      </w:r>
      <w:r w:rsidRPr="00DA3967">
        <w:rPr>
          <w:rFonts w:cs="Arial"/>
        </w:rPr>
        <w:t>g</w:t>
      </w:r>
      <w:r w:rsidRPr="00DA3967">
        <w:rPr>
          <w:rFonts w:cs="Arial"/>
        </w:rPr>
        <w:t xml:space="preserve">narle a otra plaza diferente. </w:t>
      </w:r>
      <w:r w:rsidR="00A351DB">
        <w:rPr>
          <w:rFonts w:cs="Arial"/>
        </w:rPr>
        <w:t>En estos casos el abono a las dos personas sería</w:t>
      </w:r>
      <w:r w:rsidRPr="00DA3967">
        <w:rPr>
          <w:rFonts w:cs="Arial"/>
        </w:rPr>
        <w:t xml:space="preserve"> c</w:t>
      </w:r>
      <w:r w:rsidRPr="00DA3967">
        <w:rPr>
          <w:rFonts w:cs="Arial"/>
        </w:rPr>
        <w:t>o</w:t>
      </w:r>
      <w:r w:rsidRPr="00DA3967">
        <w:rPr>
          <w:rFonts w:cs="Arial"/>
        </w:rPr>
        <w:t>rrecto.</w:t>
      </w:r>
    </w:p>
    <w:p w:rsidR="00EC6536"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308"/>
        <w:rPr>
          <w:rFonts w:cs="Arial"/>
        </w:rPr>
      </w:pPr>
      <w:r w:rsidRPr="00DA3967">
        <w:rPr>
          <w:rFonts w:cs="Arial"/>
        </w:rPr>
        <w:t xml:space="preserve">El personal facultativo que imparte docencia tiene disponible una bolsa de horas y puede </w:t>
      </w:r>
      <w:r w:rsidR="0017234B">
        <w:rPr>
          <w:rFonts w:cs="Arial"/>
        </w:rPr>
        <w:t>que</w:t>
      </w:r>
      <w:r w:rsidRPr="00DA3967">
        <w:rPr>
          <w:rFonts w:cs="Arial"/>
        </w:rPr>
        <w:t xml:space="preserve"> </w:t>
      </w:r>
      <w:r w:rsidR="00A351DB">
        <w:rPr>
          <w:rFonts w:cs="Arial"/>
        </w:rPr>
        <w:t>su compensación sea no</w:t>
      </w:r>
      <w:r w:rsidRPr="00DA3967">
        <w:rPr>
          <w:rFonts w:cs="Arial"/>
        </w:rPr>
        <w:t xml:space="preserve"> realizar noches, sin que haya ind</w:t>
      </w:r>
      <w:r w:rsidRPr="00DA3967">
        <w:rPr>
          <w:rFonts w:cs="Arial"/>
        </w:rPr>
        <w:t>i</w:t>
      </w:r>
      <w:r w:rsidRPr="00DA3967">
        <w:rPr>
          <w:rFonts w:cs="Arial"/>
        </w:rPr>
        <w:t xml:space="preserve">cado esta circunstancia en la aplicación </w:t>
      </w:r>
      <w:proofErr w:type="spellStart"/>
      <w:r w:rsidRPr="00DA3967">
        <w:rPr>
          <w:rFonts w:cs="Arial"/>
        </w:rPr>
        <w:t>TyT</w:t>
      </w:r>
      <w:proofErr w:type="spellEnd"/>
      <w:r w:rsidRPr="00DA3967">
        <w:rPr>
          <w:rFonts w:cs="Arial"/>
        </w:rPr>
        <w:t>; esto implicaría que el abono d</w:t>
      </w:r>
      <w:r w:rsidRPr="00DA3967">
        <w:rPr>
          <w:rFonts w:cs="Arial"/>
        </w:rPr>
        <w:t>o</w:t>
      </w:r>
      <w:r w:rsidRPr="00DA3967">
        <w:rPr>
          <w:rFonts w:cs="Arial"/>
        </w:rPr>
        <w:t>ble sería incorrecto.</w:t>
      </w:r>
    </w:p>
    <w:p w:rsidR="00EC6536" w:rsidRPr="00DA3967"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308"/>
        <w:rPr>
          <w:rFonts w:cs="Arial"/>
        </w:rPr>
      </w:pPr>
      <w:r w:rsidRPr="00DA3967">
        <w:rPr>
          <w:rFonts w:cs="Arial"/>
        </w:rPr>
        <w:t>El personal facultativo que ha estado de excedencia, en algunos casos, n</w:t>
      </w:r>
      <w:r w:rsidRPr="00DA3967">
        <w:rPr>
          <w:rFonts w:cs="Arial"/>
        </w:rPr>
        <w:t>e</w:t>
      </w:r>
      <w:r w:rsidRPr="00DA3967">
        <w:rPr>
          <w:rFonts w:cs="Arial"/>
        </w:rPr>
        <w:t>cesita reciclarse durante varios meses antes de reincorporarse al trabajo; en e</w:t>
      </w:r>
      <w:r w:rsidRPr="00DA3967">
        <w:rPr>
          <w:rFonts w:cs="Arial"/>
        </w:rPr>
        <w:t>s</w:t>
      </w:r>
      <w:r w:rsidRPr="00DA3967">
        <w:rPr>
          <w:rFonts w:cs="Arial"/>
        </w:rPr>
        <w:t>tas ocasiones, se contrata a otra persona y ambos cobran las retribuciones v</w:t>
      </w:r>
      <w:r w:rsidRPr="00DA3967">
        <w:rPr>
          <w:rFonts w:cs="Arial"/>
        </w:rPr>
        <w:t>a</w:t>
      </w:r>
      <w:r w:rsidRPr="00DA3967">
        <w:rPr>
          <w:rFonts w:cs="Arial"/>
        </w:rPr>
        <w:t>riables asociadas a su plaza.</w:t>
      </w:r>
    </w:p>
    <w:p w:rsidR="00EC6536"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308"/>
        <w:rPr>
          <w:rFonts w:cs="Arial"/>
        </w:rPr>
      </w:pPr>
      <w:r w:rsidRPr="00DA3967">
        <w:rPr>
          <w:rFonts w:cs="Arial"/>
        </w:rPr>
        <w:t xml:space="preserve">Pueden existir absentismos por vacaciones sin registrar en la aplicación </w:t>
      </w:r>
      <w:proofErr w:type="spellStart"/>
      <w:r w:rsidRPr="00DA3967">
        <w:rPr>
          <w:rFonts w:cs="Arial"/>
        </w:rPr>
        <w:t>TyT</w:t>
      </w:r>
      <w:proofErr w:type="spellEnd"/>
      <w:r w:rsidRPr="00DA3967">
        <w:rPr>
          <w:rFonts w:cs="Arial"/>
        </w:rPr>
        <w:t xml:space="preserve">; esto implica que el abono de las retribuciones variables se haga tanto a la persona ausente como a la que le sustituye. </w:t>
      </w:r>
    </w:p>
    <w:p w:rsidR="00EC6536" w:rsidRDefault="00EC6536" w:rsidP="00EC6536">
      <w:pPr>
        <w:pStyle w:val="texto"/>
        <w:numPr>
          <w:ilvl w:val="0"/>
          <w:numId w:val="21"/>
        </w:numPr>
        <w:tabs>
          <w:tab w:val="clear" w:pos="2835"/>
          <w:tab w:val="clear" w:pos="3969"/>
          <w:tab w:val="clear" w:pos="5103"/>
          <w:tab w:val="clear" w:pos="6237"/>
          <w:tab w:val="clear" w:pos="7371"/>
          <w:tab w:val="left" w:pos="602"/>
          <w:tab w:val="num" w:pos="720"/>
          <w:tab w:val="num" w:pos="1320"/>
        </w:tabs>
        <w:ind w:left="0" w:firstLine="308"/>
        <w:rPr>
          <w:rFonts w:cs="Arial"/>
        </w:rPr>
      </w:pPr>
      <w:r w:rsidRPr="00DA3967">
        <w:rPr>
          <w:rFonts w:cs="Arial"/>
        </w:rPr>
        <w:t>Cuando se registra un absentismo, el sistema lo asigna automáticamente a la primera parte de la jornada. Se puede indicar expresamente las horas en las que se va a producir, pero en ocasiones no se hace, lo que motiva que en turnos de 24 horas pueda existir un abono duplicado de la nocturnidad que sea corre</w:t>
      </w:r>
      <w:r w:rsidRPr="00DA3967">
        <w:rPr>
          <w:rFonts w:cs="Arial"/>
        </w:rPr>
        <w:t>c</w:t>
      </w:r>
      <w:r w:rsidRPr="00DA3967">
        <w:rPr>
          <w:rFonts w:cs="Arial"/>
        </w:rPr>
        <w:t>to.</w:t>
      </w:r>
    </w:p>
    <w:p w:rsidR="00EC6536" w:rsidRPr="00DA3967" w:rsidRDefault="00EC6536" w:rsidP="00EC6536">
      <w:pPr>
        <w:pStyle w:val="texto"/>
        <w:tabs>
          <w:tab w:val="clear" w:pos="2835"/>
          <w:tab w:val="clear" w:pos="3969"/>
          <w:tab w:val="clear" w:pos="5103"/>
          <w:tab w:val="clear" w:pos="6237"/>
          <w:tab w:val="clear" w:pos="7371"/>
          <w:tab w:val="left" w:pos="480"/>
          <w:tab w:val="left" w:pos="851"/>
          <w:tab w:val="left" w:pos="1276"/>
        </w:tabs>
        <w:rPr>
          <w:rFonts w:cs="Arial"/>
        </w:rPr>
      </w:pPr>
      <w:r>
        <w:rPr>
          <w:rFonts w:cs="Arial"/>
        </w:rPr>
        <w:t>Los centros gestores nos han indicado estas causas y actualmente están an</w:t>
      </w:r>
      <w:r>
        <w:rPr>
          <w:rFonts w:cs="Arial"/>
        </w:rPr>
        <w:t>a</w:t>
      </w:r>
      <w:r>
        <w:rPr>
          <w:rFonts w:cs="Arial"/>
        </w:rPr>
        <w:t xml:space="preserve">lizando qué casos se encuadrarían dentro de cada una de ellas, salvo el caso de </w:t>
      </w:r>
      <w:r>
        <w:rPr>
          <w:rFonts w:cs="Arial"/>
        </w:rPr>
        <w:lastRenderedPageBreak/>
        <w:t xml:space="preserve">Salud Mental que </w:t>
      </w:r>
      <w:r w:rsidR="00A351DB">
        <w:rPr>
          <w:rFonts w:cs="Arial"/>
        </w:rPr>
        <w:t>ya</w:t>
      </w:r>
      <w:r>
        <w:rPr>
          <w:rFonts w:cs="Arial"/>
        </w:rPr>
        <w:t xml:space="preserve"> ha iniciado el correspondiente expediente de reintegro por un total </w:t>
      </w:r>
      <w:r w:rsidR="00A351DB">
        <w:rPr>
          <w:rFonts w:cs="Arial"/>
        </w:rPr>
        <w:t xml:space="preserve">de </w:t>
      </w:r>
      <w:r>
        <w:rPr>
          <w:rFonts w:cs="Arial"/>
        </w:rPr>
        <w:t>1.218 euros.</w:t>
      </w:r>
    </w:p>
    <w:p w:rsidR="00EC6536" w:rsidRPr="009436E1" w:rsidRDefault="00EC6536" w:rsidP="00EC6536">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9436E1">
        <w:rPr>
          <w:rFonts w:cs="Arial"/>
        </w:rPr>
        <w:t>Dado que algunos casos podrían ser correctos y otros no, no podemos dete</w:t>
      </w:r>
      <w:r w:rsidRPr="009436E1">
        <w:rPr>
          <w:rFonts w:cs="Arial"/>
        </w:rPr>
        <w:t>r</w:t>
      </w:r>
      <w:r w:rsidRPr="009436E1">
        <w:rPr>
          <w:rFonts w:cs="Arial"/>
        </w:rPr>
        <w:t xml:space="preserve">minar si </w:t>
      </w:r>
      <w:r w:rsidR="00A351DB">
        <w:rPr>
          <w:rFonts w:cs="Arial"/>
        </w:rPr>
        <w:t>las</w:t>
      </w:r>
      <w:r w:rsidRPr="009436E1">
        <w:rPr>
          <w:rFonts w:cs="Arial"/>
        </w:rPr>
        <w:t xml:space="preserve"> horas indicadas para nocturnos y festivos</w:t>
      </w:r>
      <w:r w:rsidR="00A351DB">
        <w:rPr>
          <w:rFonts w:cs="Arial"/>
        </w:rPr>
        <w:t xml:space="preserve"> para el resto de centros gestores</w:t>
      </w:r>
      <w:r w:rsidRPr="009436E1">
        <w:rPr>
          <w:rFonts w:cs="Arial"/>
        </w:rPr>
        <w:t xml:space="preserve"> se pagaron adecuadamente o no. </w:t>
      </w:r>
    </w:p>
    <w:p w:rsidR="00EC6536" w:rsidRPr="00DA3967" w:rsidRDefault="00EC6536" w:rsidP="00EC6536">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DA3967">
        <w:rPr>
          <w:rFonts w:cs="Arial"/>
        </w:rPr>
        <w:t>Hemos verificado que, en seis casos en 2018 y ocho en 2019 cuya regla h</w:t>
      </w:r>
      <w:r w:rsidRPr="00DA3967">
        <w:rPr>
          <w:rFonts w:cs="Arial"/>
        </w:rPr>
        <w:t>o</w:t>
      </w:r>
      <w:r w:rsidRPr="00DA3967">
        <w:rPr>
          <w:rFonts w:cs="Arial"/>
        </w:rPr>
        <w:t>raria es noches fijas</w:t>
      </w:r>
      <w:r>
        <w:rPr>
          <w:rFonts w:cs="Arial"/>
        </w:rPr>
        <w:t>,</w:t>
      </w:r>
      <w:r w:rsidRPr="00DA3967">
        <w:rPr>
          <w:rFonts w:cs="Arial"/>
        </w:rPr>
        <w:t xml:space="preserve"> </w:t>
      </w:r>
      <w:r>
        <w:rPr>
          <w:rFonts w:cs="Arial"/>
        </w:rPr>
        <w:t>la cual</w:t>
      </w:r>
      <w:r w:rsidRPr="00DA3967">
        <w:rPr>
          <w:rFonts w:cs="Arial"/>
        </w:rPr>
        <w:t xml:space="preserve"> se compone de 1.535 horas anuales, se ha superado esta cantidad de horas retribuidas. En todos los casos la razón ha sido que no se había registrado el absentismo por vacaciones correspondiente. De estas pers</w:t>
      </w:r>
      <w:r w:rsidRPr="00DA3967">
        <w:rPr>
          <w:rFonts w:cs="Arial"/>
        </w:rPr>
        <w:t>o</w:t>
      </w:r>
      <w:r w:rsidRPr="00DA3967">
        <w:rPr>
          <w:rFonts w:cs="Arial"/>
        </w:rPr>
        <w:t>nas, tres eran liberadas sindicales sobre los cuales hacemos un análisis más e</w:t>
      </w:r>
      <w:r w:rsidRPr="00DA3967">
        <w:rPr>
          <w:rFonts w:cs="Arial"/>
        </w:rPr>
        <w:t>x</w:t>
      </w:r>
      <w:r w:rsidRPr="00DA3967">
        <w:rPr>
          <w:rFonts w:cs="Arial"/>
        </w:rPr>
        <w:t>haustivo en puntos siguientes.</w:t>
      </w:r>
    </w:p>
    <w:p w:rsidR="000D0E22" w:rsidRPr="00174ACC" w:rsidRDefault="000D0E22" w:rsidP="000D0E22">
      <w:pPr>
        <w:keepNext/>
        <w:spacing w:before="240" w:after="240"/>
        <w:ind w:firstLine="0"/>
        <w:rPr>
          <w:rFonts w:ascii="Arial" w:hAnsi="Arial"/>
          <w:i/>
          <w:iCs/>
          <w:color w:val="000000"/>
          <w:spacing w:val="10"/>
          <w:kern w:val="28"/>
          <w:sz w:val="25"/>
          <w:szCs w:val="26"/>
        </w:rPr>
      </w:pPr>
      <w:r w:rsidRPr="00174ACC">
        <w:rPr>
          <w:rFonts w:ascii="Arial" w:hAnsi="Arial"/>
          <w:i/>
          <w:iCs/>
          <w:color w:val="000000"/>
          <w:spacing w:val="10"/>
          <w:kern w:val="28"/>
          <w:sz w:val="25"/>
          <w:szCs w:val="26"/>
        </w:rPr>
        <w:t>Turnos rotatorios</w:t>
      </w:r>
    </w:p>
    <w:p w:rsidR="000D0E22" w:rsidRPr="009436E1" w:rsidRDefault="000D0E22" w:rsidP="000D0E22">
      <w:pPr>
        <w:pStyle w:val="texto"/>
        <w:tabs>
          <w:tab w:val="clear" w:pos="2835"/>
          <w:tab w:val="clear" w:pos="3969"/>
          <w:tab w:val="clear" w:pos="5103"/>
          <w:tab w:val="clear" w:pos="6237"/>
          <w:tab w:val="clear" w:pos="7371"/>
        </w:tabs>
        <w:spacing w:before="120" w:after="120"/>
        <w:rPr>
          <w:szCs w:val="26"/>
        </w:rPr>
      </w:pPr>
      <w:r w:rsidRPr="009436E1">
        <w:rPr>
          <w:szCs w:val="26"/>
        </w:rPr>
        <w:t>Cuando se asigna la regla horaria a u</w:t>
      </w:r>
      <w:r>
        <w:rPr>
          <w:szCs w:val="26"/>
        </w:rPr>
        <w:t>na plaza, se debe indicar si se van a re</w:t>
      </w:r>
      <w:r>
        <w:rPr>
          <w:szCs w:val="26"/>
        </w:rPr>
        <w:t>a</w:t>
      </w:r>
      <w:r>
        <w:rPr>
          <w:szCs w:val="26"/>
        </w:rPr>
        <w:t>lizar turnos rotatorios o no. Hemos constatado que se han producido regulariz</w:t>
      </w:r>
      <w:r>
        <w:rPr>
          <w:szCs w:val="26"/>
        </w:rPr>
        <w:t>a</w:t>
      </w:r>
      <w:r>
        <w:rPr>
          <w:szCs w:val="26"/>
        </w:rPr>
        <w:t>ciones, tanto en 2018 como en 2019, abonando importes atrasados por trabajos realizados de acuerdo a este concepto, que no habían sido retribuidos al no e</w:t>
      </w:r>
      <w:r>
        <w:rPr>
          <w:szCs w:val="26"/>
        </w:rPr>
        <w:t>s</w:t>
      </w:r>
      <w:r>
        <w:rPr>
          <w:szCs w:val="26"/>
        </w:rPr>
        <w:t>tar indicada esta opción en la plaza correspondiente.</w:t>
      </w:r>
    </w:p>
    <w:p w:rsidR="000D0E22" w:rsidRPr="00174ACC" w:rsidRDefault="000D0E22" w:rsidP="000D0E22">
      <w:pPr>
        <w:keepNext/>
        <w:spacing w:before="240" w:after="240"/>
        <w:ind w:firstLine="0"/>
        <w:rPr>
          <w:rFonts w:ascii="Arial" w:hAnsi="Arial"/>
          <w:i/>
          <w:iCs/>
          <w:color w:val="000000"/>
          <w:spacing w:val="10"/>
          <w:kern w:val="28"/>
          <w:sz w:val="25"/>
          <w:szCs w:val="26"/>
        </w:rPr>
      </w:pPr>
      <w:r w:rsidRPr="00174ACC">
        <w:rPr>
          <w:rFonts w:ascii="Arial" w:hAnsi="Arial"/>
          <w:i/>
          <w:iCs/>
          <w:color w:val="000000"/>
          <w:spacing w:val="10"/>
          <w:kern w:val="28"/>
          <w:sz w:val="25"/>
          <w:szCs w:val="26"/>
        </w:rPr>
        <w:t>Guardias presencia física y localizada</w:t>
      </w:r>
    </w:p>
    <w:p w:rsidR="000D0E22" w:rsidRPr="007564B4" w:rsidRDefault="000D0E22" w:rsidP="000D0E22">
      <w:pPr>
        <w:pStyle w:val="texto"/>
        <w:tabs>
          <w:tab w:val="clear" w:pos="2835"/>
          <w:tab w:val="clear" w:pos="3969"/>
          <w:tab w:val="clear" w:pos="5103"/>
          <w:tab w:val="clear" w:pos="6237"/>
          <w:tab w:val="clear" w:pos="7371"/>
        </w:tabs>
        <w:spacing w:before="120" w:after="120"/>
        <w:rPr>
          <w:szCs w:val="26"/>
        </w:rPr>
      </w:pPr>
      <w:r w:rsidRPr="007564B4">
        <w:rPr>
          <w:szCs w:val="26"/>
        </w:rPr>
        <w:t xml:space="preserve">Al no existir control presencial </w:t>
      </w:r>
      <w:r>
        <w:rPr>
          <w:szCs w:val="26"/>
        </w:rPr>
        <w:t xml:space="preserve">ni de registro de la actividad obligatorio </w:t>
      </w:r>
      <w:r w:rsidRPr="007564B4">
        <w:rPr>
          <w:szCs w:val="26"/>
        </w:rPr>
        <w:t>en el SNS-O</w:t>
      </w:r>
      <w:r>
        <w:rPr>
          <w:szCs w:val="26"/>
        </w:rPr>
        <w:t>,</w:t>
      </w:r>
      <w:r w:rsidRPr="007564B4">
        <w:rPr>
          <w:szCs w:val="26"/>
        </w:rPr>
        <w:t xml:space="preserve"> hemos </w:t>
      </w:r>
      <w:r w:rsidR="00A351DB">
        <w:rPr>
          <w:szCs w:val="26"/>
        </w:rPr>
        <w:t>realizado</w:t>
      </w:r>
      <w:r w:rsidRPr="007564B4">
        <w:rPr>
          <w:szCs w:val="26"/>
        </w:rPr>
        <w:t xml:space="preserve"> nuestras pruebas sobre el mes de noviembre de 2018 y los resultados obtenidos han sido los siguientes:</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En Atención Especializada existe, en general, un control del total de horas de guardia realizadas para evitar abonos indebidos, si bien hemos constatado la existencia de algún error al abonar este concepto a personas diferentes a las que constaban en las planillas de organización de las unidades organizativas.</w:t>
      </w:r>
    </w:p>
    <w:p w:rsidR="00A351DB"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En AP hemos</w:t>
      </w:r>
      <w:r w:rsidR="00A351DB">
        <w:rPr>
          <w:rFonts w:cs="Arial"/>
        </w:rPr>
        <w:t xml:space="preserve"> revisado una muestra de </w:t>
      </w:r>
      <w:r>
        <w:rPr>
          <w:rFonts w:cs="Arial"/>
        </w:rPr>
        <w:t>planillas de un mes de seis centros de salud</w:t>
      </w:r>
      <w:r w:rsidR="00A351DB">
        <w:rPr>
          <w:rFonts w:cs="Arial"/>
        </w:rPr>
        <w:t xml:space="preserve"> en la que hemos detectado múltiples errores</w:t>
      </w:r>
      <w:r>
        <w:rPr>
          <w:rFonts w:cs="Arial"/>
        </w:rPr>
        <w:t xml:space="preserve"> que han supuesto: abonar en cinco ocasiones una guardia a dos personas cuando solo debía ser a una; en dos casos a una persona distinta a la que la realizó; y en nueve casos, no se abona a nadie cuando debió hacerse. </w:t>
      </w:r>
    </w:p>
    <w:p w:rsidR="000D0E22" w:rsidRDefault="00A351DB" w:rsidP="00A351DB">
      <w:pPr>
        <w:pStyle w:val="texto"/>
      </w:pPr>
      <w:r w:rsidRPr="00A351DB">
        <w:tab/>
      </w:r>
      <w:r w:rsidR="000D0E22" w:rsidRPr="00A351DB">
        <w:t>Según nos indican, el que existan días en los que no se ha abonado a nadie este concepto significa que las personas han sido conscientes de errores en n</w:t>
      </w:r>
      <w:r w:rsidR="000D0E22" w:rsidRPr="00A351DB">
        <w:t>ó</w:t>
      </w:r>
      <w:r w:rsidR="000D0E22" w:rsidRPr="00A351DB">
        <w:t>minas anteriores que han motivado abonos indebidos, lo comunican y los fallos se compensan no abonando a nadie en nóminas posteriores. Si bien esto co</w:t>
      </w:r>
      <w:r w:rsidR="000D0E22" w:rsidRPr="00A351DB">
        <w:t>m</w:t>
      </w:r>
      <w:r w:rsidR="000D0E22" w:rsidRPr="00A351DB">
        <w:t>pensaría el abono inicial erróneo, esta circunstancia indica la inexistencia de control en este concepto retributivo en particular.</w:t>
      </w:r>
    </w:p>
    <w:p w:rsidR="00851CFE" w:rsidRPr="00A351DB" w:rsidRDefault="00851CFE" w:rsidP="00A351DB">
      <w:pPr>
        <w:pStyle w:val="texto"/>
      </w:pP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lastRenderedPageBreak/>
        <w:t>Hemos constatado los siguientes incumplimientos de l</w:t>
      </w:r>
      <w:r w:rsidRPr="00D21076">
        <w:rPr>
          <w:rFonts w:cs="Arial"/>
        </w:rPr>
        <w:t>a normativa</w:t>
      </w:r>
      <w:r>
        <w:rPr>
          <w:rFonts w:cs="Arial"/>
        </w:rPr>
        <w:t>:</w:t>
      </w:r>
    </w:p>
    <w:p w:rsidR="000D0E22" w:rsidRPr="00F44493" w:rsidRDefault="000D0E22" w:rsidP="00F44493">
      <w:pPr>
        <w:pStyle w:val="texto"/>
        <w:numPr>
          <w:ilvl w:val="1"/>
          <w:numId w:val="18"/>
        </w:numPr>
        <w:tabs>
          <w:tab w:val="clear" w:pos="2835"/>
          <w:tab w:val="clear" w:pos="3969"/>
          <w:tab w:val="clear" w:pos="5103"/>
          <w:tab w:val="clear" w:pos="6237"/>
          <w:tab w:val="clear" w:pos="7371"/>
          <w:tab w:val="left" w:pos="602"/>
        </w:tabs>
        <w:spacing w:before="120" w:after="120"/>
        <w:ind w:left="0" w:firstLine="308"/>
        <w:rPr>
          <w:szCs w:val="26"/>
        </w:rPr>
      </w:pPr>
      <w:r w:rsidRPr="00F44493">
        <w:rPr>
          <w:szCs w:val="26"/>
        </w:rPr>
        <w:t>El máximo de horas de guardias mensuales que se pueden realizar</w:t>
      </w:r>
      <w:r w:rsidR="00A351DB" w:rsidRPr="00F44493">
        <w:rPr>
          <w:szCs w:val="26"/>
        </w:rPr>
        <w:t xml:space="preserve"> en AP</w:t>
      </w:r>
      <w:r w:rsidRPr="00F44493">
        <w:rPr>
          <w:szCs w:val="26"/>
        </w:rPr>
        <w:t xml:space="preserve"> asciende a 34; hemos verificado que, en 2018, 237 personas en 1.077 ocasi</w:t>
      </w:r>
      <w:r w:rsidRPr="00F44493">
        <w:rPr>
          <w:szCs w:val="26"/>
        </w:rPr>
        <w:t>o</w:t>
      </w:r>
      <w:r w:rsidRPr="00F44493">
        <w:rPr>
          <w:szCs w:val="26"/>
        </w:rPr>
        <w:t>nes, han realizado 8.933 horas por encima de ese límite. En 2019, este hecho se ha producido en 381 personas en 1.640 ocasiones para un total de 18.835 horas.</w:t>
      </w:r>
    </w:p>
    <w:p w:rsidR="00CD256F" w:rsidRPr="00F44493" w:rsidRDefault="000D0E22" w:rsidP="00F44493">
      <w:pPr>
        <w:pStyle w:val="texto"/>
        <w:numPr>
          <w:ilvl w:val="1"/>
          <w:numId w:val="18"/>
        </w:numPr>
        <w:tabs>
          <w:tab w:val="clear" w:pos="2835"/>
          <w:tab w:val="clear" w:pos="3969"/>
          <w:tab w:val="clear" w:pos="5103"/>
          <w:tab w:val="clear" w:pos="6237"/>
          <w:tab w:val="clear" w:pos="7371"/>
          <w:tab w:val="left" w:pos="602"/>
        </w:tabs>
        <w:spacing w:before="120" w:after="120"/>
        <w:ind w:left="0" w:firstLine="308"/>
        <w:rPr>
          <w:szCs w:val="26"/>
        </w:rPr>
      </w:pPr>
      <w:r w:rsidRPr="00F44493">
        <w:rPr>
          <w:szCs w:val="26"/>
        </w:rPr>
        <w:t>En lo que se refiere al personal residente, hemos constatado que dos pe</w:t>
      </w:r>
      <w:r w:rsidRPr="00F44493">
        <w:rPr>
          <w:szCs w:val="26"/>
        </w:rPr>
        <w:t>r</w:t>
      </w:r>
      <w:r w:rsidRPr="00F44493">
        <w:rPr>
          <w:szCs w:val="26"/>
        </w:rPr>
        <w:t>sonas han superado en 20 ocasiones las 168 horas mensuales permitidas</w:t>
      </w:r>
      <w:r w:rsidR="00CD256F" w:rsidRPr="00F44493">
        <w:rPr>
          <w:szCs w:val="26"/>
        </w:rPr>
        <w:t xml:space="preserve"> en la normativa para estar de guardia de presencia física, correspondientes a siete guardias de 24 horas.</w:t>
      </w:r>
    </w:p>
    <w:p w:rsidR="000D0E22" w:rsidRPr="00F44493" w:rsidRDefault="00CD256F" w:rsidP="00F44493">
      <w:pPr>
        <w:pStyle w:val="texto"/>
        <w:numPr>
          <w:ilvl w:val="1"/>
          <w:numId w:val="18"/>
        </w:numPr>
        <w:tabs>
          <w:tab w:val="clear" w:pos="2835"/>
          <w:tab w:val="clear" w:pos="3969"/>
          <w:tab w:val="clear" w:pos="5103"/>
          <w:tab w:val="clear" w:pos="6237"/>
          <w:tab w:val="clear" w:pos="7371"/>
          <w:tab w:val="left" w:pos="602"/>
        </w:tabs>
        <w:spacing w:before="120" w:after="120"/>
        <w:ind w:left="0" w:firstLine="308"/>
        <w:rPr>
          <w:szCs w:val="26"/>
        </w:rPr>
      </w:pPr>
      <w:r w:rsidRPr="00F44493">
        <w:rPr>
          <w:szCs w:val="26"/>
        </w:rPr>
        <w:t>Hemos</w:t>
      </w:r>
      <w:r w:rsidR="000D0E22" w:rsidRPr="00F44493">
        <w:rPr>
          <w:szCs w:val="26"/>
        </w:rPr>
        <w:t xml:space="preserve"> constatado que en siete casos no se respeta el tiempo de descanso </w:t>
      </w:r>
      <w:r w:rsidRPr="00F44493">
        <w:rPr>
          <w:szCs w:val="26"/>
        </w:rPr>
        <w:t xml:space="preserve">de 12 horas </w:t>
      </w:r>
      <w:r w:rsidR="000D0E22" w:rsidRPr="00F44493">
        <w:rPr>
          <w:szCs w:val="26"/>
        </w:rPr>
        <w:t xml:space="preserve">entre jornadas según establece la normativa. </w:t>
      </w:r>
    </w:p>
    <w:p w:rsidR="000D0E22" w:rsidRPr="0021635D" w:rsidRDefault="000D0E22" w:rsidP="000D0E22">
      <w:pPr>
        <w:pStyle w:val="texto"/>
        <w:tabs>
          <w:tab w:val="clear" w:pos="2835"/>
          <w:tab w:val="clear" w:pos="3969"/>
          <w:tab w:val="clear" w:pos="5103"/>
          <w:tab w:val="clear" w:pos="6237"/>
          <w:tab w:val="clear" w:pos="7371"/>
          <w:tab w:val="left" w:pos="480"/>
          <w:tab w:val="num" w:pos="600"/>
          <w:tab w:val="num" w:pos="720"/>
          <w:tab w:val="num" w:pos="1320"/>
        </w:tabs>
        <w:rPr>
          <w:rFonts w:cs="Arial"/>
        </w:rPr>
      </w:pPr>
      <w:r>
        <w:rPr>
          <w:rFonts w:cs="Arial"/>
        </w:rPr>
        <w:t>Estos incumplimientos están condicionados en gran parte por la falta de pe</w:t>
      </w:r>
      <w:r>
        <w:rPr>
          <w:rFonts w:cs="Arial"/>
        </w:rPr>
        <w:t>r</w:t>
      </w:r>
      <w:r>
        <w:rPr>
          <w:rFonts w:cs="Arial"/>
        </w:rPr>
        <w:t>sonal facultativo principalmente en AP que motiva que se prime la atención al paciente frente a lo establecido en la norma.</w:t>
      </w:r>
    </w:p>
    <w:p w:rsidR="000D0E22" w:rsidRPr="00174ACC" w:rsidRDefault="000D0E22" w:rsidP="000D0E22">
      <w:pPr>
        <w:keepNext/>
        <w:spacing w:before="240" w:after="240"/>
        <w:ind w:firstLine="0"/>
        <w:rPr>
          <w:rFonts w:ascii="Arial" w:hAnsi="Arial"/>
          <w:i/>
          <w:iCs/>
          <w:color w:val="000000"/>
          <w:spacing w:val="10"/>
          <w:kern w:val="28"/>
          <w:sz w:val="25"/>
          <w:szCs w:val="26"/>
        </w:rPr>
      </w:pPr>
      <w:r w:rsidRPr="00174ACC">
        <w:rPr>
          <w:rFonts w:ascii="Arial" w:hAnsi="Arial"/>
          <w:i/>
          <w:iCs/>
          <w:color w:val="000000"/>
          <w:spacing w:val="10"/>
          <w:kern w:val="28"/>
          <w:sz w:val="25"/>
          <w:szCs w:val="26"/>
        </w:rPr>
        <w:t xml:space="preserve">Guardia </w:t>
      </w:r>
      <w:proofErr w:type="gramStart"/>
      <w:r w:rsidRPr="00174ACC">
        <w:rPr>
          <w:rFonts w:ascii="Arial" w:hAnsi="Arial"/>
          <w:i/>
          <w:iCs/>
          <w:color w:val="000000"/>
          <w:spacing w:val="10"/>
          <w:kern w:val="28"/>
          <w:sz w:val="25"/>
          <w:szCs w:val="26"/>
        </w:rPr>
        <w:t>localizada contenido</w:t>
      </w:r>
      <w:proofErr w:type="gramEnd"/>
      <w:r w:rsidRPr="00174ACC">
        <w:rPr>
          <w:rFonts w:ascii="Arial" w:hAnsi="Arial"/>
          <w:i/>
          <w:iCs/>
          <w:color w:val="000000"/>
          <w:spacing w:val="10"/>
          <w:kern w:val="28"/>
          <w:sz w:val="25"/>
          <w:szCs w:val="26"/>
        </w:rPr>
        <w:t xml:space="preserve"> asistencial</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5F3890">
        <w:rPr>
          <w:rFonts w:cs="Arial"/>
        </w:rPr>
        <w:t>El número de las horas abonadas en nómina</w:t>
      </w:r>
      <w:r w:rsidR="00CD256F">
        <w:rPr>
          <w:rFonts w:cs="Arial"/>
        </w:rPr>
        <w:t xml:space="preserve"> por guardia localizada</w:t>
      </w:r>
      <w:r w:rsidRPr="005F3890">
        <w:rPr>
          <w:rFonts w:cs="Arial"/>
        </w:rPr>
        <w:t xml:space="preserve"> no coincide con las horas registra</w:t>
      </w:r>
      <w:r w:rsidR="00CD256F">
        <w:rPr>
          <w:rFonts w:cs="Arial"/>
        </w:rPr>
        <w:t xml:space="preserve">das en la aplicación </w:t>
      </w:r>
      <w:proofErr w:type="spellStart"/>
      <w:r w:rsidR="00CD256F">
        <w:rPr>
          <w:rFonts w:cs="Arial"/>
        </w:rPr>
        <w:t>TyT</w:t>
      </w:r>
      <w:proofErr w:type="spellEnd"/>
      <w:r w:rsidR="00CD256F">
        <w:rPr>
          <w:rFonts w:cs="Arial"/>
        </w:rPr>
        <w:t xml:space="preserve"> para este</w:t>
      </w:r>
      <w:r w:rsidRPr="005F3890">
        <w:rPr>
          <w:rFonts w:cs="Arial"/>
        </w:rPr>
        <w:t xml:space="preserve"> concepto en el mismo tramo horario </w:t>
      </w:r>
      <w:r>
        <w:rPr>
          <w:rFonts w:cs="Arial"/>
        </w:rPr>
        <w:t>en 73 empleados con un efecto económico neto que s</w:t>
      </w:r>
      <w:r>
        <w:rPr>
          <w:rFonts w:cs="Arial"/>
        </w:rPr>
        <w:t>u</w:t>
      </w:r>
      <w:r>
        <w:rPr>
          <w:rFonts w:cs="Arial"/>
        </w:rPr>
        <w:t>pondría un abono a favor del SNS-O de 378 euros en 2018; en 2019, estas c</w:t>
      </w:r>
      <w:r>
        <w:rPr>
          <w:rFonts w:cs="Arial"/>
        </w:rPr>
        <w:t>i</w:t>
      </w:r>
      <w:r>
        <w:rPr>
          <w:rFonts w:cs="Arial"/>
        </w:rPr>
        <w:t>fras son de 19 empleados con un efecto económico neto a favor del SNS-O de 211 euros. Desconocemos cuál es el dato correcto por lo que no podemos pr</w:t>
      </w:r>
      <w:r>
        <w:rPr>
          <w:rFonts w:cs="Arial"/>
        </w:rPr>
        <w:t>o</w:t>
      </w:r>
      <w:r>
        <w:rPr>
          <w:rFonts w:cs="Arial"/>
        </w:rPr>
        <w:t>nunciarnos al respecto.</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Hemos detectado siete casos en 2018 y dos en 2019, en los que se ha ab</w:t>
      </w:r>
      <w:r>
        <w:rPr>
          <w:rFonts w:cs="Arial"/>
        </w:rPr>
        <w:t>o</w:t>
      </w:r>
      <w:r>
        <w:rPr>
          <w:rFonts w:cs="Arial"/>
        </w:rPr>
        <w:t xml:space="preserve">nado este concepto sin existir abono por guardia localizada; si bien este hecho podría deberse a un error en la introducción de las fechas, el sistema no debiera permitir que se produjera. </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Hemos </w:t>
      </w:r>
      <w:r w:rsidR="00C01E5B">
        <w:rPr>
          <w:rFonts w:cs="Arial"/>
        </w:rPr>
        <w:t>verificado</w:t>
      </w:r>
      <w:r>
        <w:rPr>
          <w:rFonts w:cs="Arial"/>
        </w:rPr>
        <w:t xml:space="preserve"> que, en tres casos en 2018, y en ocho en 2019, se han abonado simultáneamente guardia localizada, guardia localizada de contenido asistencial y horas de contenido asistencial. Desconocemos qué importe es el adecuado, por lo que no podemos cuantificar cuál es la cantidad abonada inc</w:t>
      </w:r>
      <w:r>
        <w:rPr>
          <w:rFonts w:cs="Arial"/>
        </w:rPr>
        <w:t>o</w:t>
      </w:r>
      <w:r>
        <w:rPr>
          <w:rFonts w:cs="Arial"/>
        </w:rPr>
        <w:t>rrectamente y si el error puede deberse a una introducción incorrecta de las f</w:t>
      </w:r>
      <w:r>
        <w:rPr>
          <w:rFonts w:cs="Arial"/>
        </w:rPr>
        <w:t>e</w:t>
      </w:r>
      <w:r>
        <w:rPr>
          <w:rFonts w:cs="Arial"/>
        </w:rPr>
        <w:t>chas.</w:t>
      </w:r>
    </w:p>
    <w:p w:rsidR="000D0E22" w:rsidRPr="00174ACC" w:rsidRDefault="000D0E22" w:rsidP="000D0E22">
      <w:pPr>
        <w:keepNext/>
        <w:spacing w:before="240" w:after="240"/>
        <w:ind w:firstLine="0"/>
        <w:rPr>
          <w:rFonts w:ascii="Arial" w:hAnsi="Arial"/>
          <w:i/>
          <w:iCs/>
          <w:color w:val="000000"/>
          <w:spacing w:val="10"/>
          <w:kern w:val="28"/>
          <w:sz w:val="25"/>
          <w:szCs w:val="26"/>
        </w:rPr>
      </w:pPr>
      <w:r w:rsidRPr="00174ACC">
        <w:rPr>
          <w:rFonts w:ascii="Arial" w:hAnsi="Arial"/>
          <w:i/>
          <w:iCs/>
          <w:color w:val="000000"/>
          <w:spacing w:val="10"/>
          <w:kern w:val="28"/>
          <w:sz w:val="25"/>
          <w:szCs w:val="26"/>
        </w:rPr>
        <w:t>Guardias jefe guardia</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Hemos constatado que, en 2018, se </w:t>
      </w:r>
      <w:r w:rsidR="00AA4AFE">
        <w:rPr>
          <w:rFonts w:cs="Arial"/>
        </w:rPr>
        <w:t>abonaron por duplicado por error en el CHN estos conceptos a las personas que habían realizado este trabajo en febr</w:t>
      </w:r>
      <w:r w:rsidR="00AA4AFE">
        <w:rPr>
          <w:rFonts w:cs="Arial"/>
        </w:rPr>
        <w:t>e</w:t>
      </w:r>
      <w:r w:rsidR="00AA4AFE">
        <w:rPr>
          <w:rFonts w:cs="Arial"/>
        </w:rPr>
        <w:t xml:space="preserve">ro </w:t>
      </w:r>
      <w:r>
        <w:rPr>
          <w:rFonts w:cs="Arial"/>
        </w:rPr>
        <w:t>para un total de 532 horas valoradas en 6.692 euros. En 2019</w:t>
      </w:r>
      <w:r w:rsidR="00AA4AFE">
        <w:rPr>
          <w:rFonts w:cs="Arial"/>
        </w:rPr>
        <w:t xml:space="preserve"> se volvió a dar este mismo error para un total de </w:t>
      </w:r>
      <w:r w:rsidR="009F7404">
        <w:rPr>
          <w:rFonts w:cs="Arial"/>
        </w:rPr>
        <w:t>58 horas</w:t>
      </w:r>
      <w:r w:rsidR="00AA4AFE">
        <w:rPr>
          <w:rFonts w:cs="Arial"/>
        </w:rPr>
        <w:t xml:space="preserve"> repetidas </w:t>
      </w:r>
      <w:r w:rsidR="000B1E4A">
        <w:rPr>
          <w:rFonts w:cs="Arial"/>
        </w:rPr>
        <w:t>y,</w:t>
      </w:r>
      <w:r w:rsidR="00AA4AFE">
        <w:rPr>
          <w:rFonts w:cs="Arial"/>
        </w:rPr>
        <w:t xml:space="preserve"> además, se abonaron 27 </w:t>
      </w:r>
      <w:r w:rsidR="00AA4AFE">
        <w:rPr>
          <w:rFonts w:cs="Arial"/>
        </w:rPr>
        <w:lastRenderedPageBreak/>
        <w:t xml:space="preserve">horas por este concepto a dos personas del mismo servicio en el mismo tramo horario; el importe total de estas 85 horas en 2019 ascendía a </w:t>
      </w:r>
      <w:r>
        <w:rPr>
          <w:rFonts w:cs="Arial"/>
        </w:rPr>
        <w:t>1.080 euros. De</w:t>
      </w:r>
      <w:r>
        <w:rPr>
          <w:rFonts w:cs="Arial"/>
        </w:rPr>
        <w:t>s</w:t>
      </w:r>
      <w:r>
        <w:rPr>
          <w:rFonts w:cs="Arial"/>
        </w:rPr>
        <w:t>de esta unidad organizativa ya se ha iniciado el correspondiente expediente de reintegro.</w:t>
      </w:r>
    </w:p>
    <w:p w:rsidR="000D0E22" w:rsidRPr="00174ACC" w:rsidRDefault="000D0E22" w:rsidP="000D0E22">
      <w:pPr>
        <w:keepNext/>
        <w:spacing w:before="240" w:after="240"/>
        <w:ind w:firstLine="0"/>
        <w:rPr>
          <w:rFonts w:ascii="Arial" w:hAnsi="Arial"/>
          <w:i/>
          <w:iCs/>
          <w:color w:val="000000"/>
          <w:spacing w:val="10"/>
          <w:kern w:val="28"/>
          <w:sz w:val="25"/>
          <w:szCs w:val="26"/>
        </w:rPr>
      </w:pPr>
      <w:r w:rsidRPr="00174ACC">
        <w:rPr>
          <w:rFonts w:ascii="Arial" w:hAnsi="Arial"/>
          <w:i/>
          <w:iCs/>
          <w:color w:val="000000"/>
          <w:spacing w:val="10"/>
          <w:kern w:val="28"/>
          <w:sz w:val="25"/>
          <w:szCs w:val="26"/>
        </w:rPr>
        <w:t>Horas contenido asistencial</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Hemos realizado un análisis de los accesos o rastros a las principales apl</w:t>
      </w:r>
      <w:r>
        <w:rPr>
          <w:rFonts w:cs="Arial"/>
        </w:rPr>
        <w:t>i</w:t>
      </w:r>
      <w:r>
        <w:rPr>
          <w:rFonts w:cs="Arial"/>
        </w:rPr>
        <w:t>caciones informáticas de asistencia sanitaria del SNS-O</w:t>
      </w:r>
      <w:r>
        <w:rPr>
          <w:rStyle w:val="Refdenotaalpie"/>
          <w:rFonts w:cs="Arial"/>
        </w:rPr>
        <w:footnoteReference w:id="4"/>
      </w:r>
      <w:r>
        <w:rPr>
          <w:rFonts w:cs="Arial"/>
        </w:rPr>
        <w:t xml:space="preserve"> </w:t>
      </w:r>
      <w:r w:rsidRPr="00D135A2">
        <w:rPr>
          <w:rFonts w:cs="Arial"/>
        </w:rPr>
        <w:t xml:space="preserve">de las personas que han percibido este concepto en los días y tramos horarios por los que </w:t>
      </w:r>
      <w:r w:rsidR="00C01E5B">
        <w:rPr>
          <w:rFonts w:cs="Arial"/>
        </w:rPr>
        <w:t>han sido retribuidos</w:t>
      </w:r>
      <w:r>
        <w:rPr>
          <w:rFonts w:cs="Arial"/>
        </w:rPr>
        <w:t xml:space="preserve">. El resultado que obtuvimos no nos ha permitido alcanzar ninguna conclusión al respecto dado que no siempre tiene que existir un acceso </w:t>
      </w:r>
      <w:r w:rsidR="00C01E5B">
        <w:rPr>
          <w:rFonts w:cs="Arial"/>
        </w:rPr>
        <w:t>a</w:t>
      </w:r>
      <w:r>
        <w:rPr>
          <w:rFonts w:cs="Arial"/>
        </w:rPr>
        <w:t xml:space="preserve"> estas aplicaciones o se puede realizar en días posteriores. </w:t>
      </w:r>
    </w:p>
    <w:p w:rsidR="00C01E5B" w:rsidRPr="00C01E5B" w:rsidRDefault="00C01E5B" w:rsidP="00C01E5B">
      <w:pPr>
        <w:keepNext/>
        <w:spacing w:before="240" w:after="240"/>
        <w:ind w:firstLine="0"/>
        <w:rPr>
          <w:rFonts w:ascii="Arial" w:hAnsi="Arial"/>
          <w:i/>
          <w:iCs/>
          <w:color w:val="000000"/>
          <w:spacing w:val="10"/>
          <w:kern w:val="28"/>
          <w:sz w:val="25"/>
          <w:szCs w:val="26"/>
        </w:rPr>
      </w:pPr>
      <w:r w:rsidRPr="00C01E5B">
        <w:rPr>
          <w:rFonts w:ascii="Arial" w:hAnsi="Arial"/>
          <w:i/>
          <w:iCs/>
          <w:color w:val="000000"/>
          <w:spacing w:val="10"/>
          <w:kern w:val="28"/>
          <w:sz w:val="25"/>
          <w:szCs w:val="26"/>
        </w:rPr>
        <w:t>Capitación y dispersión geográfica</w:t>
      </w:r>
    </w:p>
    <w:p w:rsidR="00C01E5B" w:rsidRDefault="00C01E5B" w:rsidP="00C01E5B">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szCs w:val="26"/>
        </w:rPr>
        <w:t xml:space="preserve">Los importes percibidos por estos conceptos </w:t>
      </w:r>
      <w:r w:rsidRPr="00E20B3B">
        <w:rPr>
          <w:szCs w:val="26"/>
        </w:rPr>
        <w:t>se obtienen mediante un pr</w:t>
      </w:r>
      <w:r w:rsidRPr="00E20B3B">
        <w:rPr>
          <w:szCs w:val="26"/>
        </w:rPr>
        <w:t>o</w:t>
      </w:r>
      <w:r w:rsidRPr="00E20B3B">
        <w:rPr>
          <w:szCs w:val="26"/>
        </w:rPr>
        <w:t>cedimiento complejo y laborioso que no consigue los objetivos perseguidos, tal y como mencionó esta Cámara en su informe de marzo de 2018 sobre la contr</w:t>
      </w:r>
      <w:r w:rsidRPr="00E20B3B">
        <w:rPr>
          <w:szCs w:val="26"/>
        </w:rPr>
        <w:t>a</w:t>
      </w:r>
      <w:r w:rsidRPr="00E20B3B">
        <w:rPr>
          <w:szCs w:val="26"/>
        </w:rPr>
        <w:t>tación temporal en el</w:t>
      </w:r>
      <w:r>
        <w:rPr>
          <w:szCs w:val="26"/>
        </w:rPr>
        <w:t xml:space="preserve"> SNS-O; este hecho ya lo había puesto de manifiesto la I</w:t>
      </w:r>
      <w:r>
        <w:rPr>
          <w:szCs w:val="26"/>
        </w:rPr>
        <w:t>n</w:t>
      </w:r>
      <w:r>
        <w:rPr>
          <w:szCs w:val="26"/>
        </w:rPr>
        <w:t xml:space="preserve">tervención General de la ACFN en un trabajo previo a este informe. </w:t>
      </w:r>
    </w:p>
    <w:p w:rsidR="000D0E22" w:rsidRPr="00174ACC" w:rsidRDefault="000D0E22" w:rsidP="000D0E22">
      <w:pPr>
        <w:keepNext/>
        <w:spacing w:before="240" w:after="240"/>
        <w:ind w:firstLine="0"/>
        <w:rPr>
          <w:rFonts w:ascii="Arial" w:hAnsi="Arial"/>
          <w:i/>
          <w:iCs/>
          <w:color w:val="000000"/>
          <w:spacing w:val="10"/>
          <w:kern w:val="28"/>
          <w:sz w:val="25"/>
          <w:szCs w:val="26"/>
        </w:rPr>
      </w:pPr>
      <w:r w:rsidRPr="00174ACC">
        <w:rPr>
          <w:rFonts w:ascii="Arial" w:hAnsi="Arial"/>
          <w:i/>
          <w:iCs/>
          <w:color w:val="000000"/>
          <w:spacing w:val="10"/>
          <w:kern w:val="28"/>
          <w:sz w:val="25"/>
          <w:szCs w:val="26"/>
        </w:rPr>
        <w:t>Productividad</w:t>
      </w:r>
      <w:r>
        <w:rPr>
          <w:rFonts w:ascii="Arial" w:hAnsi="Arial"/>
          <w:i/>
          <w:iCs/>
          <w:color w:val="000000"/>
          <w:spacing w:val="10"/>
          <w:kern w:val="28"/>
          <w:sz w:val="25"/>
          <w:szCs w:val="26"/>
        </w:rPr>
        <w:t xml:space="preserve"> </w:t>
      </w:r>
      <w:r w:rsidRPr="00174ACC">
        <w:rPr>
          <w:rFonts w:ascii="Arial" w:hAnsi="Arial"/>
          <w:i/>
          <w:iCs/>
          <w:color w:val="000000"/>
          <w:spacing w:val="10"/>
          <w:kern w:val="28"/>
          <w:sz w:val="25"/>
          <w:szCs w:val="26"/>
        </w:rPr>
        <w:t>listas de espera</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Hemos constatado que en un caso se abonó simultáneamente este concepto y el de guardia de presencia física, y en otros tres se percibió junto al de gua</w:t>
      </w:r>
      <w:r>
        <w:rPr>
          <w:rFonts w:cs="Arial"/>
        </w:rPr>
        <w:t>r</w:t>
      </w:r>
      <w:r>
        <w:rPr>
          <w:rFonts w:cs="Arial"/>
        </w:rPr>
        <w:t xml:space="preserve">dia localizada. No podemos saber cuál es el importe adecuado por lo que no podemos cuantificar el posible error. </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Según consta en el sistema, existieron al menos 731 registros de product</w:t>
      </w:r>
      <w:r>
        <w:rPr>
          <w:rFonts w:cs="Arial"/>
        </w:rPr>
        <w:t>i</w:t>
      </w:r>
      <w:r>
        <w:rPr>
          <w:rFonts w:cs="Arial"/>
        </w:rPr>
        <w:t>vidad asociados a este concepto de nómina abonados en el intervalo temporal que va de las 0:00 horas a las 7:00 horas, lo cual no es lógico.</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Para analizar si el procedimiento administrativo se cumple para este co</w:t>
      </w:r>
      <w:r>
        <w:rPr>
          <w:rFonts w:cs="Arial"/>
        </w:rPr>
        <w:t>n</w:t>
      </w:r>
      <w:r>
        <w:rPr>
          <w:rFonts w:cs="Arial"/>
        </w:rPr>
        <w:t>cepto retributivo, revisamos una muestra de dos días abonados de productiv</w:t>
      </w:r>
      <w:r>
        <w:rPr>
          <w:rFonts w:cs="Arial"/>
        </w:rPr>
        <w:t>i</w:t>
      </w:r>
      <w:r>
        <w:rPr>
          <w:rFonts w:cs="Arial"/>
        </w:rPr>
        <w:t>dad de todos los ámbitos del SNS-O. El procedimiento se cumplió en todos los casos, salvo en uno del HRS donde verificamos que no consta la resolución de autorización del abono correspondiente a la realización de este tipo de produ</w:t>
      </w:r>
      <w:r>
        <w:rPr>
          <w:rFonts w:cs="Arial"/>
        </w:rPr>
        <w:t>c</w:t>
      </w:r>
      <w:r>
        <w:rPr>
          <w:rFonts w:cs="Arial"/>
        </w:rPr>
        <w:t>tividad.</w:t>
      </w:r>
    </w:p>
    <w:p w:rsidR="000D0E22" w:rsidRDefault="000D0E22" w:rsidP="000D0E22">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lastRenderedPageBreak/>
        <w:t xml:space="preserve">En este caso, también llevamos a cabo un </w:t>
      </w:r>
      <w:r w:rsidRPr="003B4098">
        <w:rPr>
          <w:rFonts w:cs="Arial"/>
        </w:rPr>
        <w:t>análisis de los accesos o rastros a las principales aplic</w:t>
      </w:r>
      <w:r>
        <w:rPr>
          <w:rFonts w:cs="Arial"/>
        </w:rPr>
        <w:t>aciones informáticas de asistencia sanitaria</w:t>
      </w:r>
      <w:r w:rsidRPr="003B4098">
        <w:rPr>
          <w:rFonts w:cs="Arial"/>
        </w:rPr>
        <w:t xml:space="preserve"> al paciente del SNS-O</w:t>
      </w:r>
      <w:r>
        <w:rPr>
          <w:rFonts w:cs="Arial"/>
        </w:rPr>
        <w:t xml:space="preserve"> citadas</w:t>
      </w:r>
      <w:r w:rsidRPr="003B4098">
        <w:rPr>
          <w:rFonts w:cs="Arial"/>
        </w:rPr>
        <w:t xml:space="preserve"> de las personas que han percibido este concepto en los días en concreto por los que lo han percibido. El resultado que obtuvimos </w:t>
      </w:r>
      <w:r>
        <w:rPr>
          <w:rFonts w:cs="Arial"/>
        </w:rPr>
        <w:t xml:space="preserve">fue el mismo que en el caso de las horas de contenido asistencial, sin que pudiéramos </w:t>
      </w:r>
      <w:r w:rsidRPr="003B4098">
        <w:rPr>
          <w:rFonts w:cs="Arial"/>
        </w:rPr>
        <w:t>alca</w:t>
      </w:r>
      <w:r w:rsidRPr="003B4098">
        <w:rPr>
          <w:rFonts w:cs="Arial"/>
        </w:rPr>
        <w:t>n</w:t>
      </w:r>
      <w:r w:rsidRPr="003B4098">
        <w:rPr>
          <w:rFonts w:cs="Arial"/>
        </w:rPr>
        <w:t>zar ninguna conclusión al respecto</w:t>
      </w:r>
      <w:r>
        <w:rPr>
          <w:rFonts w:cs="Arial"/>
        </w:rPr>
        <w:t>.</w:t>
      </w:r>
    </w:p>
    <w:p w:rsidR="00F855B3" w:rsidRPr="00174ACC" w:rsidRDefault="00F855B3" w:rsidP="00F855B3">
      <w:pPr>
        <w:keepNext/>
        <w:spacing w:before="240" w:after="240"/>
        <w:ind w:firstLine="0"/>
        <w:rPr>
          <w:rFonts w:ascii="Arial" w:hAnsi="Arial"/>
          <w:i/>
          <w:iCs/>
          <w:color w:val="000000"/>
          <w:spacing w:val="10"/>
          <w:kern w:val="28"/>
          <w:sz w:val="25"/>
          <w:szCs w:val="26"/>
        </w:rPr>
      </w:pPr>
      <w:r w:rsidRPr="00174ACC">
        <w:rPr>
          <w:rFonts w:ascii="Arial" w:hAnsi="Arial"/>
          <w:i/>
          <w:iCs/>
          <w:color w:val="000000"/>
          <w:spacing w:val="10"/>
          <w:kern w:val="28"/>
          <w:sz w:val="25"/>
          <w:szCs w:val="26"/>
        </w:rPr>
        <w:t>Otras productividades</w:t>
      </w:r>
    </w:p>
    <w:p w:rsidR="00F855B3" w:rsidRPr="00170060" w:rsidRDefault="00F855B3" w:rsidP="00F855B3">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Pr>
          <w:rFonts w:cs="Arial"/>
        </w:rPr>
        <w:t>Hemos verificado si el día de percepción de la productividad</w:t>
      </w:r>
      <w:r w:rsidR="00EE3CC1">
        <w:rPr>
          <w:rFonts w:cs="Arial"/>
        </w:rPr>
        <w:t>, sin consid</w:t>
      </w:r>
      <w:r w:rsidR="00EE3CC1">
        <w:rPr>
          <w:rFonts w:cs="Arial"/>
        </w:rPr>
        <w:t>e</w:t>
      </w:r>
      <w:r w:rsidR="00EE3CC1">
        <w:rPr>
          <w:rFonts w:cs="Arial"/>
        </w:rPr>
        <w:t>rar la productividad para la reducción de listas de espera,</w:t>
      </w:r>
      <w:r>
        <w:rPr>
          <w:rFonts w:cs="Arial"/>
        </w:rPr>
        <w:t xml:space="preserve"> la persona en cuestión estaba trabajando</w:t>
      </w:r>
      <w:r w:rsidR="00EE3CC1">
        <w:rPr>
          <w:rFonts w:cs="Arial"/>
        </w:rPr>
        <w:t>;</w:t>
      </w:r>
      <w:r>
        <w:rPr>
          <w:rFonts w:cs="Arial"/>
        </w:rPr>
        <w:t xml:space="preserve"> el resultado obtenido es que existen 92 casos en lo</w:t>
      </w:r>
      <w:r w:rsidR="00EE3CC1">
        <w:rPr>
          <w:rFonts w:cs="Arial"/>
        </w:rPr>
        <w:t>s que p</w:t>
      </w:r>
      <w:r w:rsidR="00EE3CC1">
        <w:rPr>
          <w:rFonts w:cs="Arial"/>
        </w:rPr>
        <w:t>o</w:t>
      </w:r>
      <w:r w:rsidR="00EE3CC1">
        <w:rPr>
          <w:rFonts w:cs="Arial"/>
        </w:rPr>
        <w:t>dría no haber sido así, y</w:t>
      </w:r>
      <w:r>
        <w:rPr>
          <w:rFonts w:cs="Arial"/>
        </w:rPr>
        <w:t xml:space="preserve"> los motivos de absentismo de la jornada completa r</w:t>
      </w:r>
      <w:r>
        <w:rPr>
          <w:rFonts w:cs="Arial"/>
        </w:rPr>
        <w:t>e</w:t>
      </w:r>
      <w:r>
        <w:rPr>
          <w:rFonts w:cs="Arial"/>
        </w:rPr>
        <w:t>gistrados son los siguientes:</w:t>
      </w:r>
    </w:p>
    <w:tbl>
      <w:tblPr>
        <w:tblW w:w="8764" w:type="dxa"/>
        <w:tblInd w:w="5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21"/>
        <w:gridCol w:w="2921"/>
        <w:gridCol w:w="2922"/>
      </w:tblGrid>
      <w:tr w:rsidR="00CF2EAA" w:rsidRPr="00170060" w:rsidTr="00501249">
        <w:trPr>
          <w:cantSplit/>
          <w:trHeight w:val="255"/>
        </w:trPr>
        <w:tc>
          <w:tcPr>
            <w:tcW w:w="2921" w:type="dxa"/>
            <w:shd w:val="clear" w:color="auto" w:fill="8DB3E2" w:themeFill="text2" w:themeFillTint="66"/>
            <w:noWrap/>
            <w:vAlign w:val="center"/>
            <w:hideMark/>
          </w:tcPr>
          <w:p w:rsidR="00CF2EAA" w:rsidRPr="00170060" w:rsidRDefault="00CF2EAA" w:rsidP="00501249">
            <w:pPr>
              <w:spacing w:after="0"/>
              <w:ind w:firstLine="0"/>
              <w:jc w:val="left"/>
              <w:rPr>
                <w:rFonts w:ascii="Arial" w:hAnsi="Arial" w:cs="Arial"/>
                <w:bCs/>
                <w:color w:val="000000"/>
                <w:sz w:val="18"/>
                <w:szCs w:val="18"/>
                <w:lang w:val="en-US" w:eastAsia="es-ES"/>
              </w:rPr>
            </w:pPr>
            <w:proofErr w:type="spellStart"/>
            <w:r w:rsidRPr="00170060">
              <w:rPr>
                <w:rFonts w:ascii="Arial" w:hAnsi="Arial" w:cs="Arial"/>
                <w:bCs/>
                <w:color w:val="000000"/>
                <w:sz w:val="18"/>
                <w:szCs w:val="18"/>
                <w:lang w:val="en-US" w:eastAsia="es-ES"/>
              </w:rPr>
              <w:t>Motivo</w:t>
            </w:r>
            <w:proofErr w:type="spellEnd"/>
            <w:r w:rsidRPr="00170060">
              <w:rPr>
                <w:rFonts w:ascii="Arial" w:hAnsi="Arial" w:cs="Arial"/>
                <w:bCs/>
                <w:color w:val="000000"/>
                <w:sz w:val="18"/>
                <w:szCs w:val="18"/>
                <w:lang w:val="en-US" w:eastAsia="es-ES"/>
              </w:rPr>
              <w:t xml:space="preserve"> </w:t>
            </w:r>
            <w:proofErr w:type="spellStart"/>
            <w:r w:rsidRPr="00170060">
              <w:rPr>
                <w:rFonts w:ascii="Arial" w:hAnsi="Arial" w:cs="Arial"/>
                <w:bCs/>
                <w:color w:val="000000"/>
                <w:sz w:val="18"/>
                <w:szCs w:val="18"/>
                <w:lang w:val="en-US" w:eastAsia="es-ES"/>
              </w:rPr>
              <w:t>absentismo</w:t>
            </w:r>
            <w:proofErr w:type="spellEnd"/>
          </w:p>
        </w:tc>
        <w:tc>
          <w:tcPr>
            <w:tcW w:w="2921" w:type="dxa"/>
            <w:shd w:val="clear" w:color="auto" w:fill="8DB3E2" w:themeFill="text2" w:themeFillTint="66"/>
            <w:vAlign w:val="center"/>
          </w:tcPr>
          <w:p w:rsidR="00CF2EAA" w:rsidRPr="00170060" w:rsidRDefault="00CF2EAA" w:rsidP="00501249">
            <w:pPr>
              <w:spacing w:after="0"/>
              <w:ind w:firstLine="0"/>
              <w:jc w:val="right"/>
              <w:rPr>
                <w:rFonts w:ascii="Arial" w:hAnsi="Arial" w:cs="Arial"/>
                <w:bCs/>
                <w:color w:val="000000"/>
                <w:sz w:val="18"/>
                <w:szCs w:val="18"/>
                <w:lang w:val="en-US" w:eastAsia="es-ES"/>
              </w:rPr>
            </w:pPr>
            <w:r w:rsidRPr="00170060">
              <w:rPr>
                <w:rFonts w:ascii="Arial" w:hAnsi="Arial" w:cs="Arial"/>
                <w:bCs/>
                <w:color w:val="000000"/>
                <w:sz w:val="18"/>
                <w:szCs w:val="18"/>
                <w:lang w:val="en-US" w:eastAsia="es-ES"/>
              </w:rPr>
              <w:t xml:space="preserve">Nº </w:t>
            </w:r>
            <w:proofErr w:type="spellStart"/>
            <w:r w:rsidRPr="00170060">
              <w:rPr>
                <w:rFonts w:ascii="Arial" w:hAnsi="Arial" w:cs="Arial"/>
                <w:bCs/>
                <w:color w:val="000000"/>
                <w:sz w:val="18"/>
                <w:szCs w:val="18"/>
                <w:lang w:val="en-US" w:eastAsia="es-ES"/>
              </w:rPr>
              <w:t>veces</w:t>
            </w:r>
            <w:proofErr w:type="spellEnd"/>
          </w:p>
        </w:tc>
        <w:tc>
          <w:tcPr>
            <w:tcW w:w="2922" w:type="dxa"/>
            <w:shd w:val="clear" w:color="auto" w:fill="8DB3E2" w:themeFill="text2" w:themeFillTint="66"/>
            <w:noWrap/>
            <w:vAlign w:val="center"/>
            <w:hideMark/>
          </w:tcPr>
          <w:p w:rsidR="00CF2EAA" w:rsidRPr="00170060" w:rsidRDefault="00CF2EAA" w:rsidP="00501249">
            <w:pPr>
              <w:spacing w:after="0"/>
              <w:ind w:firstLine="0"/>
              <w:jc w:val="right"/>
              <w:rPr>
                <w:rFonts w:ascii="Arial" w:hAnsi="Arial" w:cs="Arial"/>
                <w:bCs/>
                <w:color w:val="000000"/>
                <w:sz w:val="18"/>
                <w:szCs w:val="18"/>
                <w:lang w:val="en-US" w:eastAsia="es-ES"/>
              </w:rPr>
            </w:pPr>
            <w:proofErr w:type="spellStart"/>
            <w:r w:rsidRPr="00170060">
              <w:rPr>
                <w:rFonts w:ascii="Arial" w:hAnsi="Arial" w:cs="Arial"/>
                <w:bCs/>
                <w:color w:val="000000"/>
                <w:sz w:val="18"/>
                <w:szCs w:val="18"/>
                <w:lang w:val="en-US" w:eastAsia="es-ES"/>
              </w:rPr>
              <w:t>Importe</w:t>
            </w:r>
            <w:proofErr w:type="spellEnd"/>
            <w:r w:rsidRPr="00170060">
              <w:rPr>
                <w:rFonts w:ascii="Arial" w:hAnsi="Arial" w:cs="Arial"/>
                <w:bCs/>
                <w:color w:val="000000"/>
                <w:sz w:val="18"/>
                <w:szCs w:val="18"/>
                <w:lang w:val="en-US" w:eastAsia="es-ES"/>
              </w:rPr>
              <w:t xml:space="preserve"> </w:t>
            </w:r>
            <w:proofErr w:type="spellStart"/>
            <w:r w:rsidRPr="00170060">
              <w:rPr>
                <w:rFonts w:ascii="Arial" w:hAnsi="Arial" w:cs="Arial"/>
                <w:bCs/>
                <w:color w:val="000000"/>
                <w:sz w:val="18"/>
                <w:szCs w:val="18"/>
                <w:lang w:val="en-US" w:eastAsia="es-ES"/>
              </w:rPr>
              <w:t>abonado</w:t>
            </w:r>
            <w:proofErr w:type="spellEnd"/>
            <w:r w:rsidRPr="00170060">
              <w:rPr>
                <w:rFonts w:ascii="Arial" w:hAnsi="Arial" w:cs="Arial"/>
                <w:bCs/>
                <w:color w:val="000000"/>
                <w:sz w:val="18"/>
                <w:szCs w:val="18"/>
                <w:lang w:val="en-US" w:eastAsia="es-ES"/>
              </w:rPr>
              <w:t xml:space="preserve"> </w:t>
            </w:r>
            <w:proofErr w:type="spellStart"/>
            <w:r w:rsidRPr="00170060">
              <w:rPr>
                <w:rFonts w:ascii="Arial" w:hAnsi="Arial" w:cs="Arial"/>
                <w:bCs/>
                <w:color w:val="000000"/>
                <w:sz w:val="18"/>
                <w:szCs w:val="18"/>
                <w:lang w:val="en-US" w:eastAsia="es-ES"/>
              </w:rPr>
              <w:t>productividad</w:t>
            </w:r>
            <w:proofErr w:type="spellEnd"/>
          </w:p>
        </w:tc>
      </w:tr>
      <w:tr w:rsidR="00CF2EAA" w:rsidRPr="00170060" w:rsidTr="00501249">
        <w:trPr>
          <w:cantSplit/>
          <w:trHeight w:val="198"/>
        </w:trPr>
        <w:tc>
          <w:tcPr>
            <w:tcW w:w="2921" w:type="dxa"/>
            <w:shd w:val="clear" w:color="auto" w:fill="auto"/>
            <w:noWrap/>
            <w:vAlign w:val="center"/>
          </w:tcPr>
          <w:p w:rsidR="00CF2EAA" w:rsidRPr="00170060" w:rsidRDefault="00CF2EAA" w:rsidP="00501249">
            <w:pPr>
              <w:spacing w:after="0"/>
              <w:ind w:firstLine="0"/>
              <w:jc w:val="left"/>
              <w:rPr>
                <w:rFonts w:ascii="Arial Narrow" w:hAnsi="Arial Narrow"/>
                <w:color w:val="000000"/>
                <w:lang w:val="en-US" w:eastAsia="es-ES"/>
              </w:rPr>
            </w:pPr>
            <w:proofErr w:type="spellStart"/>
            <w:r>
              <w:rPr>
                <w:rFonts w:ascii="Arial Narrow" w:hAnsi="Arial Narrow"/>
                <w:color w:val="000000"/>
                <w:lang w:val="en-US" w:eastAsia="es-ES"/>
              </w:rPr>
              <w:t>Vacaciones</w:t>
            </w:r>
            <w:proofErr w:type="spellEnd"/>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lang w:val="en-US" w:eastAsia="es-ES"/>
              </w:rPr>
            </w:pPr>
            <w:r>
              <w:rPr>
                <w:rFonts w:ascii="Arial Narrow" w:hAnsi="Arial Narrow"/>
                <w:color w:val="000000"/>
                <w:lang w:val="en-US" w:eastAsia="es-ES"/>
              </w:rPr>
              <w:t>37</w:t>
            </w:r>
          </w:p>
        </w:tc>
        <w:tc>
          <w:tcPr>
            <w:tcW w:w="2922" w:type="dxa"/>
            <w:shd w:val="clear" w:color="auto" w:fill="auto"/>
            <w:noWrap/>
            <w:vAlign w:val="center"/>
          </w:tcPr>
          <w:p w:rsidR="00CF2EAA" w:rsidRPr="00170060" w:rsidRDefault="00CF2EAA" w:rsidP="00501249">
            <w:pPr>
              <w:spacing w:after="0"/>
              <w:ind w:firstLine="0"/>
              <w:jc w:val="right"/>
              <w:rPr>
                <w:rFonts w:ascii="Arial Narrow" w:hAnsi="Arial Narrow"/>
                <w:color w:val="000000"/>
                <w:lang w:val="en-US" w:eastAsia="es-ES"/>
              </w:rPr>
            </w:pPr>
            <w:r>
              <w:rPr>
                <w:rFonts w:ascii="Arial Narrow" w:hAnsi="Arial Narrow"/>
                <w:color w:val="000000"/>
                <w:lang w:val="en-US" w:eastAsia="es-ES"/>
              </w:rPr>
              <w:t>9.926</w:t>
            </w:r>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lang w:val="en-US" w:eastAsia="es-ES"/>
              </w:rPr>
            </w:pPr>
            <w:proofErr w:type="spellStart"/>
            <w:r w:rsidRPr="00170060">
              <w:rPr>
                <w:rFonts w:ascii="Arial Narrow" w:hAnsi="Arial Narrow"/>
                <w:color w:val="000000"/>
                <w:lang w:val="en-US" w:eastAsia="es-ES"/>
              </w:rPr>
              <w:t>Libranza</w:t>
            </w:r>
            <w:proofErr w:type="spellEnd"/>
            <w:r w:rsidRPr="00170060">
              <w:rPr>
                <w:rFonts w:ascii="Arial Narrow" w:hAnsi="Arial Narrow"/>
                <w:color w:val="000000"/>
                <w:lang w:val="en-US" w:eastAsia="es-ES"/>
              </w:rPr>
              <w:t xml:space="preserve"> de </w:t>
            </w:r>
            <w:proofErr w:type="spellStart"/>
            <w:r>
              <w:rPr>
                <w:rFonts w:ascii="Arial Narrow" w:hAnsi="Arial Narrow"/>
                <w:color w:val="000000"/>
                <w:lang w:val="en-US" w:eastAsia="es-ES"/>
              </w:rPr>
              <w:t>g</w:t>
            </w:r>
            <w:r w:rsidRPr="00170060">
              <w:rPr>
                <w:rFonts w:ascii="Arial Narrow" w:hAnsi="Arial Narrow"/>
                <w:color w:val="000000"/>
                <w:lang w:val="en-US" w:eastAsia="es-ES"/>
              </w:rPr>
              <w:t>uardia</w:t>
            </w:r>
            <w:proofErr w:type="spellEnd"/>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lang w:val="en-US" w:eastAsia="es-ES"/>
              </w:rPr>
            </w:pPr>
            <w:r w:rsidRPr="00170060">
              <w:rPr>
                <w:rFonts w:ascii="Arial Narrow" w:hAnsi="Arial Narrow"/>
                <w:color w:val="000000"/>
                <w:lang w:val="en-US" w:eastAsia="es-ES"/>
              </w:rPr>
              <w:t>18</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lang w:val="en-US" w:eastAsia="es-ES"/>
              </w:rPr>
            </w:pPr>
            <w:r>
              <w:rPr>
                <w:rFonts w:ascii="Arial Narrow" w:hAnsi="Arial Narrow"/>
                <w:color w:val="000000"/>
                <w:lang w:val="en-US" w:eastAsia="es-ES"/>
              </w:rPr>
              <w:t>6.670</w:t>
            </w:r>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lang w:val="en-US" w:eastAsia="es-ES"/>
              </w:rPr>
            </w:pPr>
            <w:proofErr w:type="spellStart"/>
            <w:r w:rsidRPr="00170060">
              <w:rPr>
                <w:rFonts w:ascii="Arial Narrow" w:hAnsi="Arial Narrow"/>
                <w:color w:val="000000"/>
                <w:lang w:val="en-US" w:eastAsia="es-ES"/>
              </w:rPr>
              <w:t>Vacaciones</w:t>
            </w:r>
            <w:proofErr w:type="spellEnd"/>
            <w:r w:rsidRPr="00170060">
              <w:rPr>
                <w:rFonts w:ascii="Arial Narrow" w:hAnsi="Arial Narrow"/>
                <w:color w:val="000000"/>
                <w:lang w:val="en-US" w:eastAsia="es-ES"/>
              </w:rPr>
              <w:t xml:space="preserve"> </w:t>
            </w:r>
            <w:proofErr w:type="spellStart"/>
            <w:r w:rsidRPr="00170060">
              <w:rPr>
                <w:rFonts w:ascii="Arial Narrow" w:hAnsi="Arial Narrow"/>
                <w:color w:val="000000"/>
                <w:lang w:val="en-US" w:eastAsia="es-ES"/>
              </w:rPr>
              <w:t>año</w:t>
            </w:r>
            <w:proofErr w:type="spellEnd"/>
            <w:r w:rsidRPr="00170060">
              <w:rPr>
                <w:rFonts w:ascii="Arial Narrow" w:hAnsi="Arial Narrow"/>
                <w:color w:val="000000"/>
                <w:lang w:val="en-US" w:eastAsia="es-ES"/>
              </w:rPr>
              <w:t xml:space="preserve"> anterior</w:t>
            </w:r>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lang w:val="en-US" w:eastAsia="es-ES"/>
              </w:rPr>
            </w:pPr>
            <w:r w:rsidRPr="00170060">
              <w:rPr>
                <w:rFonts w:ascii="Arial Narrow" w:hAnsi="Arial Narrow"/>
                <w:color w:val="000000"/>
                <w:lang w:val="en-US" w:eastAsia="es-ES"/>
              </w:rPr>
              <w:t>12</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lang w:val="en-US" w:eastAsia="es-ES"/>
              </w:rPr>
            </w:pPr>
            <w:r>
              <w:rPr>
                <w:rFonts w:ascii="Arial Narrow" w:hAnsi="Arial Narrow"/>
                <w:color w:val="000000"/>
                <w:lang w:val="en-US" w:eastAsia="es-ES"/>
              </w:rPr>
              <w:t>2.521</w:t>
            </w:r>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lang w:val="en-US" w:eastAsia="es-ES"/>
              </w:rPr>
            </w:pPr>
            <w:proofErr w:type="spellStart"/>
            <w:r>
              <w:rPr>
                <w:rFonts w:ascii="Arial Narrow" w:hAnsi="Arial Narrow"/>
                <w:color w:val="000000"/>
                <w:lang w:val="en-US" w:eastAsia="es-ES"/>
              </w:rPr>
              <w:t>Asuntos</w:t>
            </w:r>
            <w:proofErr w:type="spellEnd"/>
            <w:r>
              <w:rPr>
                <w:rFonts w:ascii="Arial Narrow" w:hAnsi="Arial Narrow"/>
                <w:color w:val="000000"/>
                <w:lang w:val="en-US" w:eastAsia="es-ES"/>
              </w:rPr>
              <w:t xml:space="preserve"> </w:t>
            </w:r>
            <w:proofErr w:type="spellStart"/>
            <w:r>
              <w:rPr>
                <w:rFonts w:ascii="Arial Narrow" w:hAnsi="Arial Narrow"/>
                <w:color w:val="000000"/>
                <w:lang w:val="en-US" w:eastAsia="es-ES"/>
              </w:rPr>
              <w:t>p</w:t>
            </w:r>
            <w:r w:rsidRPr="00170060">
              <w:rPr>
                <w:rFonts w:ascii="Arial Narrow" w:hAnsi="Arial Narrow"/>
                <w:color w:val="000000"/>
                <w:lang w:val="en-US" w:eastAsia="es-ES"/>
              </w:rPr>
              <w:t>ropios</w:t>
            </w:r>
            <w:proofErr w:type="spellEnd"/>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lang w:val="en-US" w:eastAsia="es-ES"/>
              </w:rPr>
            </w:pPr>
            <w:r w:rsidRPr="00170060">
              <w:rPr>
                <w:rFonts w:ascii="Arial Narrow" w:hAnsi="Arial Narrow"/>
                <w:color w:val="000000"/>
                <w:lang w:val="en-US" w:eastAsia="es-ES"/>
              </w:rPr>
              <w:t>12</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lang w:val="en-US" w:eastAsia="es-ES"/>
              </w:rPr>
            </w:pPr>
            <w:r>
              <w:rPr>
                <w:rFonts w:ascii="Arial Narrow" w:hAnsi="Arial Narrow"/>
                <w:color w:val="000000"/>
                <w:lang w:val="en-US" w:eastAsia="es-ES"/>
              </w:rPr>
              <w:t>4.066</w:t>
            </w:r>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lang w:val="en-US" w:eastAsia="es-ES"/>
              </w:rPr>
            </w:pPr>
            <w:proofErr w:type="spellStart"/>
            <w:r w:rsidRPr="00170060">
              <w:rPr>
                <w:rFonts w:ascii="Arial Narrow" w:hAnsi="Arial Narrow"/>
                <w:color w:val="000000"/>
                <w:lang w:val="en-US" w:eastAsia="es-ES"/>
              </w:rPr>
              <w:t>Uso</w:t>
            </w:r>
            <w:proofErr w:type="spellEnd"/>
            <w:r w:rsidRPr="00170060">
              <w:rPr>
                <w:rFonts w:ascii="Arial Narrow" w:hAnsi="Arial Narrow"/>
                <w:color w:val="000000"/>
                <w:lang w:val="en-US" w:eastAsia="es-ES"/>
              </w:rPr>
              <w:t xml:space="preserve"> </w:t>
            </w:r>
            <w:proofErr w:type="spellStart"/>
            <w:r w:rsidRPr="00170060">
              <w:rPr>
                <w:rFonts w:ascii="Arial Narrow" w:hAnsi="Arial Narrow"/>
                <w:color w:val="000000"/>
                <w:lang w:val="en-US" w:eastAsia="es-ES"/>
              </w:rPr>
              <w:t>crédito</w:t>
            </w:r>
            <w:proofErr w:type="spellEnd"/>
            <w:r w:rsidRPr="00170060">
              <w:rPr>
                <w:rFonts w:ascii="Arial Narrow" w:hAnsi="Arial Narrow"/>
                <w:color w:val="000000"/>
                <w:lang w:val="en-US" w:eastAsia="es-ES"/>
              </w:rPr>
              <w:t xml:space="preserve"> </w:t>
            </w:r>
            <w:r w:rsidR="00875C4B">
              <w:rPr>
                <w:rFonts w:ascii="Arial Narrow" w:hAnsi="Arial Narrow"/>
                <w:color w:val="000000"/>
                <w:lang w:val="en-US" w:eastAsia="es-ES"/>
              </w:rPr>
              <w:t>syndical</w:t>
            </w:r>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lang w:val="en-US" w:eastAsia="es-ES"/>
              </w:rPr>
            </w:pPr>
            <w:r w:rsidRPr="00170060">
              <w:rPr>
                <w:rFonts w:ascii="Arial Narrow" w:hAnsi="Arial Narrow"/>
                <w:color w:val="000000"/>
                <w:lang w:val="en-US" w:eastAsia="es-ES"/>
              </w:rPr>
              <w:t>5</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lang w:val="en-US" w:eastAsia="es-ES"/>
              </w:rPr>
            </w:pPr>
            <w:r>
              <w:rPr>
                <w:rFonts w:ascii="Arial Narrow" w:hAnsi="Arial Narrow"/>
                <w:color w:val="000000"/>
                <w:lang w:val="en-US" w:eastAsia="es-ES"/>
              </w:rPr>
              <w:t>907</w:t>
            </w:r>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lang w:val="en-US" w:eastAsia="es-ES"/>
              </w:rPr>
            </w:pPr>
            <w:proofErr w:type="spellStart"/>
            <w:r w:rsidRPr="00170060">
              <w:rPr>
                <w:rFonts w:ascii="Arial Narrow" w:hAnsi="Arial Narrow"/>
                <w:color w:val="000000"/>
                <w:lang w:val="en-US" w:eastAsia="es-ES"/>
              </w:rPr>
              <w:t>Festivos</w:t>
            </w:r>
            <w:proofErr w:type="spellEnd"/>
            <w:r w:rsidRPr="00170060">
              <w:rPr>
                <w:rFonts w:ascii="Arial Narrow" w:hAnsi="Arial Narrow"/>
                <w:color w:val="000000"/>
                <w:lang w:val="en-US" w:eastAsia="es-ES"/>
              </w:rPr>
              <w:t xml:space="preserve"> locales</w:t>
            </w:r>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lang w:val="en-US" w:eastAsia="es-ES"/>
              </w:rPr>
            </w:pPr>
            <w:r w:rsidRPr="00170060">
              <w:rPr>
                <w:rFonts w:ascii="Arial Narrow" w:hAnsi="Arial Narrow"/>
                <w:color w:val="000000"/>
                <w:lang w:val="en-US" w:eastAsia="es-ES"/>
              </w:rPr>
              <w:t>2</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lang w:val="en-US" w:eastAsia="es-ES"/>
              </w:rPr>
            </w:pPr>
            <w:r>
              <w:rPr>
                <w:rFonts w:ascii="Arial Narrow" w:hAnsi="Arial Narrow"/>
                <w:color w:val="000000"/>
                <w:lang w:val="en-US" w:eastAsia="es-ES"/>
              </w:rPr>
              <w:t>363</w:t>
            </w:r>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lang w:val="en-US" w:eastAsia="es-ES"/>
              </w:rPr>
            </w:pPr>
            <w:proofErr w:type="spellStart"/>
            <w:r>
              <w:rPr>
                <w:rFonts w:ascii="Arial Narrow" w:hAnsi="Arial Narrow"/>
                <w:color w:val="000000"/>
                <w:lang w:val="en-US" w:eastAsia="es-ES"/>
              </w:rPr>
              <w:t>Asuntos</w:t>
            </w:r>
            <w:proofErr w:type="spellEnd"/>
            <w:r>
              <w:rPr>
                <w:rFonts w:ascii="Arial Narrow" w:hAnsi="Arial Narrow"/>
                <w:color w:val="000000"/>
                <w:lang w:val="en-US" w:eastAsia="es-ES"/>
              </w:rPr>
              <w:t xml:space="preserve"> </w:t>
            </w:r>
            <w:proofErr w:type="spellStart"/>
            <w:r>
              <w:rPr>
                <w:rFonts w:ascii="Arial Narrow" w:hAnsi="Arial Narrow"/>
                <w:color w:val="000000"/>
                <w:lang w:val="en-US" w:eastAsia="es-ES"/>
              </w:rPr>
              <w:t>p</w:t>
            </w:r>
            <w:r w:rsidRPr="00170060">
              <w:rPr>
                <w:rFonts w:ascii="Arial Narrow" w:hAnsi="Arial Narrow"/>
                <w:color w:val="000000"/>
                <w:lang w:val="en-US" w:eastAsia="es-ES"/>
              </w:rPr>
              <w:t>ropios</w:t>
            </w:r>
            <w:proofErr w:type="spellEnd"/>
            <w:r w:rsidRPr="00170060">
              <w:rPr>
                <w:rFonts w:ascii="Arial Narrow" w:hAnsi="Arial Narrow"/>
                <w:color w:val="000000"/>
                <w:lang w:val="en-US" w:eastAsia="es-ES"/>
              </w:rPr>
              <w:t xml:space="preserve"> </w:t>
            </w:r>
            <w:proofErr w:type="spellStart"/>
            <w:r w:rsidRPr="00170060">
              <w:rPr>
                <w:rFonts w:ascii="Arial Narrow" w:hAnsi="Arial Narrow"/>
                <w:color w:val="000000"/>
                <w:lang w:val="en-US" w:eastAsia="es-ES"/>
              </w:rPr>
              <w:t>año</w:t>
            </w:r>
            <w:proofErr w:type="spellEnd"/>
            <w:r w:rsidRPr="00170060">
              <w:rPr>
                <w:rFonts w:ascii="Arial Narrow" w:hAnsi="Arial Narrow"/>
                <w:color w:val="000000"/>
                <w:lang w:val="en-US" w:eastAsia="es-ES"/>
              </w:rPr>
              <w:t xml:space="preserve"> ant</w:t>
            </w:r>
            <w:r>
              <w:rPr>
                <w:rFonts w:ascii="Arial Narrow" w:hAnsi="Arial Narrow"/>
                <w:color w:val="000000"/>
                <w:lang w:val="en-US" w:eastAsia="es-ES"/>
              </w:rPr>
              <w:t>erior</w:t>
            </w:r>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lang w:val="en-US" w:eastAsia="es-ES"/>
              </w:rPr>
            </w:pPr>
            <w:r w:rsidRPr="00170060">
              <w:rPr>
                <w:rFonts w:ascii="Arial Narrow" w:hAnsi="Arial Narrow"/>
                <w:color w:val="000000"/>
                <w:lang w:val="en-US" w:eastAsia="es-ES"/>
              </w:rPr>
              <w:t>1</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lang w:val="en-US" w:eastAsia="es-ES"/>
              </w:rPr>
            </w:pPr>
            <w:r>
              <w:rPr>
                <w:rFonts w:ascii="Arial Narrow" w:hAnsi="Arial Narrow"/>
                <w:color w:val="000000"/>
                <w:lang w:val="en-US" w:eastAsia="es-ES"/>
              </w:rPr>
              <w:t>235</w:t>
            </w:r>
          </w:p>
        </w:tc>
      </w:tr>
      <w:tr w:rsidR="00CF2EAA" w:rsidRPr="00170060" w:rsidTr="00501249">
        <w:trPr>
          <w:cantSplit/>
          <w:trHeight w:val="198"/>
        </w:trPr>
        <w:tc>
          <w:tcPr>
            <w:tcW w:w="2921" w:type="dxa"/>
            <w:shd w:val="clear" w:color="auto" w:fill="auto"/>
            <w:noWrap/>
            <w:vAlign w:val="center"/>
            <w:hideMark/>
          </w:tcPr>
          <w:p w:rsidR="00CF2EAA" w:rsidRPr="00170060" w:rsidRDefault="00CF2EAA" w:rsidP="00501249">
            <w:pPr>
              <w:spacing w:after="0"/>
              <w:ind w:firstLine="0"/>
              <w:jc w:val="left"/>
              <w:rPr>
                <w:rFonts w:ascii="Arial Narrow" w:hAnsi="Arial Narrow"/>
                <w:color w:val="000000"/>
                <w:lang w:val="en-US" w:eastAsia="es-ES"/>
              </w:rPr>
            </w:pPr>
            <w:proofErr w:type="spellStart"/>
            <w:r>
              <w:rPr>
                <w:rFonts w:ascii="Arial Narrow" w:hAnsi="Arial Narrow"/>
                <w:color w:val="000000"/>
                <w:lang w:val="en-US" w:eastAsia="es-ES"/>
              </w:rPr>
              <w:t>Ajuste</w:t>
            </w:r>
            <w:proofErr w:type="spellEnd"/>
            <w:r w:rsidRPr="00170060">
              <w:rPr>
                <w:rFonts w:ascii="Arial Narrow" w:hAnsi="Arial Narrow"/>
                <w:color w:val="000000"/>
                <w:lang w:val="en-US" w:eastAsia="es-ES"/>
              </w:rPr>
              <w:t xml:space="preserve"> </w:t>
            </w:r>
            <w:proofErr w:type="spellStart"/>
            <w:r w:rsidRPr="00170060">
              <w:rPr>
                <w:rFonts w:ascii="Arial Narrow" w:hAnsi="Arial Narrow"/>
                <w:color w:val="000000"/>
                <w:lang w:val="en-US" w:eastAsia="es-ES"/>
              </w:rPr>
              <w:t>cómputo</w:t>
            </w:r>
            <w:proofErr w:type="spellEnd"/>
            <w:r w:rsidRPr="00170060">
              <w:rPr>
                <w:rFonts w:ascii="Arial Narrow" w:hAnsi="Arial Narrow"/>
                <w:color w:val="000000"/>
                <w:lang w:val="en-US" w:eastAsia="es-ES"/>
              </w:rPr>
              <w:t xml:space="preserve"> </w:t>
            </w:r>
            <w:proofErr w:type="spellStart"/>
            <w:r w:rsidRPr="00170060">
              <w:rPr>
                <w:rFonts w:ascii="Arial Narrow" w:hAnsi="Arial Narrow"/>
                <w:color w:val="000000"/>
                <w:lang w:val="en-US" w:eastAsia="es-ES"/>
              </w:rPr>
              <w:t>anual</w:t>
            </w:r>
            <w:proofErr w:type="spellEnd"/>
            <w:r w:rsidRPr="00170060">
              <w:rPr>
                <w:rFonts w:ascii="Arial Narrow" w:hAnsi="Arial Narrow"/>
                <w:color w:val="000000"/>
                <w:lang w:val="en-US" w:eastAsia="es-ES"/>
              </w:rPr>
              <w:t xml:space="preserve"> horas</w:t>
            </w:r>
          </w:p>
        </w:tc>
        <w:tc>
          <w:tcPr>
            <w:tcW w:w="2921" w:type="dxa"/>
            <w:shd w:val="clear" w:color="auto" w:fill="auto"/>
            <w:vAlign w:val="center"/>
          </w:tcPr>
          <w:p w:rsidR="00CF2EAA" w:rsidRPr="00170060" w:rsidRDefault="00CF2EAA" w:rsidP="00501249">
            <w:pPr>
              <w:spacing w:after="0"/>
              <w:ind w:firstLine="0"/>
              <w:jc w:val="right"/>
              <w:rPr>
                <w:rFonts w:ascii="Arial Narrow" w:hAnsi="Arial Narrow"/>
                <w:color w:val="000000"/>
                <w:lang w:val="en-US" w:eastAsia="es-ES"/>
              </w:rPr>
            </w:pPr>
            <w:r w:rsidRPr="00170060">
              <w:rPr>
                <w:rFonts w:ascii="Arial Narrow" w:hAnsi="Arial Narrow"/>
                <w:color w:val="000000"/>
                <w:lang w:val="en-US" w:eastAsia="es-ES"/>
              </w:rPr>
              <w:t>1</w:t>
            </w:r>
          </w:p>
        </w:tc>
        <w:tc>
          <w:tcPr>
            <w:tcW w:w="2922" w:type="dxa"/>
            <w:shd w:val="clear" w:color="auto" w:fill="auto"/>
            <w:noWrap/>
            <w:vAlign w:val="center"/>
            <w:hideMark/>
          </w:tcPr>
          <w:p w:rsidR="00CF2EAA" w:rsidRPr="00170060" w:rsidRDefault="00CF2EAA" w:rsidP="00501249">
            <w:pPr>
              <w:spacing w:after="0"/>
              <w:ind w:firstLine="0"/>
              <w:jc w:val="right"/>
              <w:rPr>
                <w:rFonts w:ascii="Arial Narrow" w:hAnsi="Arial Narrow"/>
                <w:color w:val="000000"/>
                <w:lang w:val="en-US" w:eastAsia="es-ES"/>
              </w:rPr>
            </w:pPr>
            <w:r>
              <w:rPr>
                <w:rFonts w:ascii="Arial Narrow" w:hAnsi="Arial Narrow"/>
                <w:color w:val="000000"/>
                <w:lang w:val="en-US" w:eastAsia="es-ES"/>
              </w:rPr>
              <w:t>209</w:t>
            </w:r>
          </w:p>
        </w:tc>
      </w:tr>
      <w:tr w:rsidR="00CF2EAA" w:rsidRPr="00170060" w:rsidTr="00501249">
        <w:trPr>
          <w:cantSplit/>
          <w:trHeight w:val="198"/>
        </w:trPr>
        <w:tc>
          <w:tcPr>
            <w:tcW w:w="2921" w:type="dxa"/>
            <w:tcBorders>
              <w:bottom w:val="single" w:sz="4" w:space="0" w:color="auto"/>
            </w:tcBorders>
            <w:shd w:val="clear" w:color="auto" w:fill="auto"/>
            <w:noWrap/>
            <w:vAlign w:val="center"/>
            <w:hideMark/>
          </w:tcPr>
          <w:p w:rsidR="00CF2EAA" w:rsidRPr="00170060" w:rsidRDefault="00CF2EAA" w:rsidP="00501249">
            <w:pPr>
              <w:spacing w:after="0"/>
              <w:ind w:firstLine="0"/>
              <w:jc w:val="left"/>
              <w:rPr>
                <w:rFonts w:ascii="Arial Narrow" w:hAnsi="Arial Narrow"/>
                <w:color w:val="000000"/>
                <w:lang w:val="en-US" w:eastAsia="es-ES"/>
              </w:rPr>
            </w:pPr>
            <w:proofErr w:type="spellStart"/>
            <w:r w:rsidRPr="00170060">
              <w:rPr>
                <w:rFonts w:ascii="Arial Narrow" w:hAnsi="Arial Narrow"/>
                <w:color w:val="000000"/>
                <w:lang w:val="en-US" w:eastAsia="es-ES"/>
              </w:rPr>
              <w:t>Ingreso</w:t>
            </w:r>
            <w:proofErr w:type="spellEnd"/>
            <w:r w:rsidRPr="00170060">
              <w:rPr>
                <w:rFonts w:ascii="Arial Narrow" w:hAnsi="Arial Narrow"/>
                <w:color w:val="000000"/>
                <w:lang w:val="en-US" w:eastAsia="es-ES"/>
              </w:rPr>
              <w:t>/</w:t>
            </w:r>
            <w:proofErr w:type="spellStart"/>
            <w:r w:rsidRPr="00170060">
              <w:rPr>
                <w:rFonts w:ascii="Arial Narrow" w:hAnsi="Arial Narrow"/>
                <w:color w:val="000000"/>
                <w:lang w:val="en-US" w:eastAsia="es-ES"/>
              </w:rPr>
              <w:t>Enf</w:t>
            </w:r>
            <w:r>
              <w:rPr>
                <w:rFonts w:ascii="Arial Narrow" w:hAnsi="Arial Narrow"/>
                <w:color w:val="000000"/>
                <w:lang w:val="en-US" w:eastAsia="es-ES"/>
              </w:rPr>
              <w:t>ernedad</w:t>
            </w:r>
            <w:proofErr w:type="spellEnd"/>
            <w:r w:rsidRPr="00170060">
              <w:rPr>
                <w:rFonts w:ascii="Arial Narrow" w:hAnsi="Arial Narrow"/>
                <w:color w:val="000000"/>
                <w:lang w:val="en-US" w:eastAsia="es-ES"/>
              </w:rPr>
              <w:t xml:space="preserve"> familiar</w:t>
            </w:r>
          </w:p>
        </w:tc>
        <w:tc>
          <w:tcPr>
            <w:tcW w:w="2921" w:type="dxa"/>
            <w:tcBorders>
              <w:bottom w:val="single" w:sz="4" w:space="0" w:color="auto"/>
            </w:tcBorders>
            <w:shd w:val="clear" w:color="auto" w:fill="auto"/>
            <w:vAlign w:val="center"/>
          </w:tcPr>
          <w:p w:rsidR="00CF2EAA" w:rsidRPr="00170060" w:rsidRDefault="00CF2EAA" w:rsidP="00501249">
            <w:pPr>
              <w:spacing w:after="0"/>
              <w:ind w:firstLine="0"/>
              <w:jc w:val="right"/>
              <w:rPr>
                <w:rFonts w:ascii="Arial Narrow" w:hAnsi="Arial Narrow"/>
                <w:color w:val="000000"/>
                <w:lang w:val="en-US" w:eastAsia="es-ES"/>
              </w:rPr>
            </w:pPr>
            <w:r w:rsidRPr="00170060">
              <w:rPr>
                <w:rFonts w:ascii="Arial Narrow" w:hAnsi="Arial Narrow"/>
                <w:color w:val="000000"/>
                <w:lang w:val="en-US" w:eastAsia="es-ES"/>
              </w:rPr>
              <w:t>1</w:t>
            </w:r>
          </w:p>
        </w:tc>
        <w:tc>
          <w:tcPr>
            <w:tcW w:w="2922" w:type="dxa"/>
            <w:tcBorders>
              <w:bottom w:val="single" w:sz="4" w:space="0" w:color="auto"/>
            </w:tcBorders>
            <w:shd w:val="clear" w:color="auto" w:fill="auto"/>
            <w:noWrap/>
            <w:vAlign w:val="center"/>
            <w:hideMark/>
          </w:tcPr>
          <w:p w:rsidR="00CF2EAA" w:rsidRPr="00170060" w:rsidRDefault="00CF2EAA" w:rsidP="00501249">
            <w:pPr>
              <w:spacing w:after="0"/>
              <w:ind w:firstLine="0"/>
              <w:jc w:val="right"/>
              <w:rPr>
                <w:rFonts w:ascii="Arial Narrow" w:hAnsi="Arial Narrow"/>
                <w:color w:val="000000"/>
                <w:lang w:val="en-US" w:eastAsia="es-ES"/>
              </w:rPr>
            </w:pPr>
            <w:r>
              <w:rPr>
                <w:rFonts w:ascii="Arial Narrow" w:hAnsi="Arial Narrow"/>
                <w:color w:val="000000"/>
                <w:lang w:val="en-US" w:eastAsia="es-ES"/>
              </w:rPr>
              <w:t>52</w:t>
            </w:r>
          </w:p>
        </w:tc>
      </w:tr>
      <w:tr w:rsidR="00CF2EAA" w:rsidRPr="00170060" w:rsidTr="00501249">
        <w:trPr>
          <w:cantSplit/>
          <w:trHeight w:val="198"/>
        </w:trPr>
        <w:tc>
          <w:tcPr>
            <w:tcW w:w="2921" w:type="dxa"/>
            <w:tcBorders>
              <w:bottom w:val="single" w:sz="4" w:space="0" w:color="auto"/>
            </w:tcBorders>
            <w:shd w:val="clear" w:color="auto" w:fill="auto"/>
            <w:noWrap/>
            <w:vAlign w:val="center"/>
            <w:hideMark/>
          </w:tcPr>
          <w:p w:rsidR="00CF2EAA" w:rsidRPr="00170060" w:rsidRDefault="00CF2EAA" w:rsidP="00501249">
            <w:pPr>
              <w:spacing w:after="0"/>
              <w:ind w:firstLine="0"/>
              <w:jc w:val="left"/>
              <w:rPr>
                <w:rFonts w:ascii="Arial Narrow" w:hAnsi="Arial Narrow"/>
                <w:color w:val="000000"/>
                <w:lang w:val="en-US" w:eastAsia="es-ES"/>
              </w:rPr>
            </w:pPr>
            <w:proofErr w:type="spellStart"/>
            <w:r w:rsidRPr="00170060">
              <w:rPr>
                <w:rFonts w:ascii="Arial Narrow" w:hAnsi="Arial Narrow"/>
                <w:color w:val="000000"/>
                <w:lang w:val="en-US" w:eastAsia="es-ES"/>
              </w:rPr>
              <w:t>Enfermedad</w:t>
            </w:r>
            <w:proofErr w:type="spellEnd"/>
            <w:r w:rsidRPr="00170060">
              <w:rPr>
                <w:rFonts w:ascii="Arial Narrow" w:hAnsi="Arial Narrow"/>
                <w:color w:val="000000"/>
                <w:lang w:val="en-US" w:eastAsia="es-ES"/>
              </w:rPr>
              <w:t xml:space="preserve"> </w:t>
            </w:r>
            <w:proofErr w:type="spellStart"/>
            <w:r w:rsidRPr="00170060">
              <w:rPr>
                <w:rFonts w:ascii="Arial Narrow" w:hAnsi="Arial Narrow"/>
                <w:color w:val="000000"/>
                <w:lang w:val="en-US" w:eastAsia="es-ES"/>
              </w:rPr>
              <w:t>común</w:t>
            </w:r>
            <w:proofErr w:type="spellEnd"/>
          </w:p>
        </w:tc>
        <w:tc>
          <w:tcPr>
            <w:tcW w:w="2921" w:type="dxa"/>
            <w:tcBorders>
              <w:bottom w:val="single" w:sz="4" w:space="0" w:color="auto"/>
            </w:tcBorders>
            <w:shd w:val="clear" w:color="auto" w:fill="auto"/>
            <w:vAlign w:val="center"/>
          </w:tcPr>
          <w:p w:rsidR="00CF2EAA" w:rsidRPr="00170060" w:rsidRDefault="00CF2EAA" w:rsidP="00501249">
            <w:pPr>
              <w:spacing w:after="0"/>
              <w:ind w:firstLine="0"/>
              <w:jc w:val="right"/>
              <w:rPr>
                <w:rFonts w:ascii="Arial Narrow" w:hAnsi="Arial Narrow"/>
                <w:color w:val="000000"/>
                <w:lang w:val="en-US" w:eastAsia="es-ES"/>
              </w:rPr>
            </w:pPr>
            <w:r w:rsidRPr="00170060">
              <w:rPr>
                <w:rFonts w:ascii="Arial Narrow" w:hAnsi="Arial Narrow"/>
                <w:color w:val="000000"/>
                <w:lang w:val="en-US" w:eastAsia="es-ES"/>
              </w:rPr>
              <w:t>1</w:t>
            </w:r>
          </w:p>
        </w:tc>
        <w:tc>
          <w:tcPr>
            <w:tcW w:w="2922" w:type="dxa"/>
            <w:tcBorders>
              <w:bottom w:val="single" w:sz="4" w:space="0" w:color="auto"/>
            </w:tcBorders>
            <w:shd w:val="clear" w:color="auto" w:fill="auto"/>
            <w:noWrap/>
            <w:vAlign w:val="center"/>
            <w:hideMark/>
          </w:tcPr>
          <w:p w:rsidR="00CF2EAA" w:rsidRPr="00170060" w:rsidRDefault="00CF2EAA" w:rsidP="00501249">
            <w:pPr>
              <w:spacing w:after="0"/>
              <w:ind w:firstLine="0"/>
              <w:jc w:val="right"/>
              <w:rPr>
                <w:rFonts w:ascii="Arial Narrow" w:hAnsi="Arial Narrow"/>
                <w:color w:val="000000"/>
                <w:lang w:val="en-US" w:eastAsia="es-ES"/>
              </w:rPr>
            </w:pPr>
            <w:r>
              <w:rPr>
                <w:rFonts w:ascii="Arial Narrow" w:hAnsi="Arial Narrow"/>
                <w:color w:val="000000"/>
                <w:lang w:val="en-US" w:eastAsia="es-ES"/>
              </w:rPr>
              <w:t>235</w:t>
            </w:r>
          </w:p>
        </w:tc>
      </w:tr>
      <w:tr w:rsidR="00CF2EAA" w:rsidRPr="00170060" w:rsidTr="00501249">
        <w:trPr>
          <w:cantSplit/>
          <w:trHeight w:val="198"/>
        </w:trPr>
        <w:tc>
          <w:tcPr>
            <w:tcW w:w="2921" w:type="dxa"/>
            <w:tcBorders>
              <w:top w:val="single" w:sz="4" w:space="0" w:color="auto"/>
              <w:bottom w:val="single" w:sz="4" w:space="0" w:color="auto"/>
            </w:tcBorders>
            <w:shd w:val="clear" w:color="auto" w:fill="auto"/>
            <w:noWrap/>
            <w:vAlign w:val="center"/>
            <w:hideMark/>
          </w:tcPr>
          <w:p w:rsidR="00CF2EAA" w:rsidRPr="00170060" w:rsidRDefault="00CF2EAA" w:rsidP="00501249">
            <w:pPr>
              <w:spacing w:after="0"/>
              <w:ind w:firstLine="0"/>
              <w:jc w:val="left"/>
              <w:rPr>
                <w:rFonts w:ascii="Arial Narrow" w:hAnsi="Arial Narrow"/>
                <w:color w:val="000000"/>
                <w:lang w:val="en-US" w:eastAsia="es-ES"/>
              </w:rPr>
            </w:pPr>
            <w:proofErr w:type="spellStart"/>
            <w:r w:rsidRPr="00170060">
              <w:rPr>
                <w:rFonts w:ascii="Arial Narrow" w:hAnsi="Arial Narrow"/>
                <w:color w:val="000000"/>
                <w:lang w:val="en-US" w:eastAsia="es-ES"/>
              </w:rPr>
              <w:t>Accidente</w:t>
            </w:r>
            <w:proofErr w:type="spellEnd"/>
            <w:r w:rsidRPr="00170060">
              <w:rPr>
                <w:rFonts w:ascii="Arial Narrow" w:hAnsi="Arial Narrow"/>
                <w:color w:val="000000"/>
                <w:lang w:val="en-US" w:eastAsia="es-ES"/>
              </w:rPr>
              <w:t xml:space="preserve"> de </w:t>
            </w:r>
            <w:proofErr w:type="spellStart"/>
            <w:r>
              <w:rPr>
                <w:rFonts w:ascii="Arial Narrow" w:hAnsi="Arial Narrow"/>
                <w:color w:val="000000"/>
                <w:lang w:val="en-US" w:eastAsia="es-ES"/>
              </w:rPr>
              <w:t>t</w:t>
            </w:r>
            <w:r w:rsidRPr="00170060">
              <w:rPr>
                <w:rFonts w:ascii="Arial Narrow" w:hAnsi="Arial Narrow"/>
                <w:color w:val="000000"/>
                <w:lang w:val="en-US" w:eastAsia="es-ES"/>
              </w:rPr>
              <w:t>rabajo</w:t>
            </w:r>
            <w:proofErr w:type="spellEnd"/>
          </w:p>
        </w:tc>
        <w:tc>
          <w:tcPr>
            <w:tcW w:w="2921" w:type="dxa"/>
            <w:tcBorders>
              <w:top w:val="single" w:sz="4" w:space="0" w:color="auto"/>
              <w:bottom w:val="single" w:sz="4" w:space="0" w:color="auto"/>
            </w:tcBorders>
            <w:shd w:val="clear" w:color="auto" w:fill="auto"/>
            <w:vAlign w:val="center"/>
          </w:tcPr>
          <w:p w:rsidR="00CF2EAA" w:rsidRPr="00170060" w:rsidRDefault="00CF2EAA" w:rsidP="00501249">
            <w:pPr>
              <w:spacing w:after="0"/>
              <w:ind w:firstLine="0"/>
              <w:jc w:val="right"/>
              <w:rPr>
                <w:rFonts w:ascii="Arial Narrow" w:hAnsi="Arial Narrow"/>
                <w:color w:val="000000"/>
                <w:lang w:val="en-US" w:eastAsia="es-ES"/>
              </w:rPr>
            </w:pPr>
            <w:r w:rsidRPr="00170060">
              <w:rPr>
                <w:rFonts w:ascii="Arial Narrow" w:hAnsi="Arial Narrow"/>
                <w:color w:val="000000"/>
                <w:lang w:val="en-US" w:eastAsia="es-ES"/>
              </w:rPr>
              <w:t>1</w:t>
            </w:r>
          </w:p>
        </w:tc>
        <w:tc>
          <w:tcPr>
            <w:tcW w:w="2922" w:type="dxa"/>
            <w:tcBorders>
              <w:top w:val="single" w:sz="4" w:space="0" w:color="auto"/>
              <w:bottom w:val="single" w:sz="4" w:space="0" w:color="auto"/>
            </w:tcBorders>
            <w:shd w:val="clear" w:color="auto" w:fill="auto"/>
            <w:noWrap/>
            <w:vAlign w:val="center"/>
            <w:hideMark/>
          </w:tcPr>
          <w:p w:rsidR="00CF2EAA" w:rsidRPr="00170060" w:rsidRDefault="00CF2EAA" w:rsidP="00501249">
            <w:pPr>
              <w:spacing w:after="0"/>
              <w:ind w:firstLine="0"/>
              <w:jc w:val="right"/>
              <w:rPr>
                <w:rFonts w:ascii="Arial Narrow" w:hAnsi="Arial Narrow"/>
                <w:color w:val="000000"/>
                <w:lang w:val="en-US" w:eastAsia="es-ES"/>
              </w:rPr>
            </w:pPr>
            <w:r>
              <w:rPr>
                <w:rFonts w:ascii="Arial Narrow" w:hAnsi="Arial Narrow"/>
                <w:color w:val="000000"/>
                <w:lang w:val="en-US" w:eastAsia="es-ES"/>
              </w:rPr>
              <w:t>235</w:t>
            </w:r>
          </w:p>
        </w:tc>
      </w:tr>
      <w:tr w:rsidR="00CF2EAA" w:rsidRPr="00170060" w:rsidTr="00501249">
        <w:trPr>
          <w:cantSplit/>
          <w:trHeight w:val="198"/>
        </w:trPr>
        <w:tc>
          <w:tcPr>
            <w:tcW w:w="2921" w:type="dxa"/>
            <w:tcBorders>
              <w:top w:val="single" w:sz="4" w:space="0" w:color="auto"/>
              <w:bottom w:val="single" w:sz="4" w:space="0" w:color="auto"/>
            </w:tcBorders>
            <w:shd w:val="clear" w:color="auto" w:fill="auto"/>
            <w:noWrap/>
            <w:vAlign w:val="center"/>
            <w:hideMark/>
          </w:tcPr>
          <w:p w:rsidR="00CF2EAA" w:rsidRPr="00170060" w:rsidRDefault="00CF2EAA" w:rsidP="00501249">
            <w:pPr>
              <w:spacing w:after="0"/>
              <w:ind w:firstLine="0"/>
              <w:jc w:val="left"/>
              <w:rPr>
                <w:rFonts w:ascii="Arial Narrow" w:hAnsi="Arial Narrow"/>
                <w:color w:val="000000"/>
                <w:lang w:val="en-US" w:eastAsia="es-ES"/>
              </w:rPr>
            </w:pPr>
            <w:proofErr w:type="spellStart"/>
            <w:r w:rsidRPr="00170060">
              <w:rPr>
                <w:rFonts w:ascii="Arial Narrow" w:hAnsi="Arial Narrow"/>
                <w:color w:val="000000"/>
                <w:lang w:val="en-US" w:eastAsia="es-ES"/>
              </w:rPr>
              <w:t>Fallecimiento</w:t>
            </w:r>
            <w:proofErr w:type="spellEnd"/>
            <w:r w:rsidRPr="00170060">
              <w:rPr>
                <w:rFonts w:ascii="Arial Narrow" w:hAnsi="Arial Narrow"/>
                <w:color w:val="000000"/>
                <w:lang w:val="en-US" w:eastAsia="es-ES"/>
              </w:rPr>
              <w:t xml:space="preserve"> familiar</w:t>
            </w:r>
          </w:p>
        </w:tc>
        <w:tc>
          <w:tcPr>
            <w:tcW w:w="2921" w:type="dxa"/>
            <w:tcBorders>
              <w:top w:val="single" w:sz="4" w:space="0" w:color="auto"/>
              <w:bottom w:val="single" w:sz="4" w:space="0" w:color="auto"/>
            </w:tcBorders>
            <w:shd w:val="clear" w:color="auto" w:fill="auto"/>
            <w:vAlign w:val="center"/>
          </w:tcPr>
          <w:p w:rsidR="00CF2EAA" w:rsidRPr="00170060" w:rsidRDefault="00CF2EAA" w:rsidP="00501249">
            <w:pPr>
              <w:spacing w:after="0"/>
              <w:ind w:firstLine="0"/>
              <w:jc w:val="right"/>
              <w:rPr>
                <w:rFonts w:ascii="Arial Narrow" w:hAnsi="Arial Narrow"/>
                <w:color w:val="000000"/>
                <w:lang w:val="en-US" w:eastAsia="es-ES"/>
              </w:rPr>
            </w:pPr>
            <w:r w:rsidRPr="00170060">
              <w:rPr>
                <w:rFonts w:ascii="Arial Narrow" w:hAnsi="Arial Narrow"/>
                <w:color w:val="000000"/>
                <w:lang w:val="en-US" w:eastAsia="es-ES"/>
              </w:rPr>
              <w:t>1</w:t>
            </w:r>
          </w:p>
        </w:tc>
        <w:tc>
          <w:tcPr>
            <w:tcW w:w="2922" w:type="dxa"/>
            <w:tcBorders>
              <w:top w:val="single" w:sz="4" w:space="0" w:color="auto"/>
              <w:bottom w:val="single" w:sz="4" w:space="0" w:color="auto"/>
            </w:tcBorders>
            <w:shd w:val="clear" w:color="auto" w:fill="auto"/>
            <w:noWrap/>
            <w:vAlign w:val="center"/>
            <w:hideMark/>
          </w:tcPr>
          <w:p w:rsidR="00CF2EAA" w:rsidRPr="00170060" w:rsidRDefault="00CF2EAA" w:rsidP="00501249">
            <w:pPr>
              <w:spacing w:after="0"/>
              <w:ind w:firstLine="0"/>
              <w:jc w:val="right"/>
              <w:rPr>
                <w:rFonts w:ascii="Arial Narrow" w:hAnsi="Arial Narrow"/>
                <w:color w:val="000000"/>
                <w:lang w:val="en-US" w:eastAsia="es-ES"/>
              </w:rPr>
            </w:pPr>
            <w:r>
              <w:rPr>
                <w:rFonts w:ascii="Arial Narrow" w:hAnsi="Arial Narrow"/>
                <w:color w:val="000000"/>
                <w:lang w:val="en-US" w:eastAsia="es-ES"/>
              </w:rPr>
              <w:t>160</w:t>
            </w:r>
          </w:p>
        </w:tc>
      </w:tr>
      <w:tr w:rsidR="00CF2EAA" w:rsidRPr="00170060" w:rsidTr="00501249">
        <w:trPr>
          <w:cantSplit/>
          <w:trHeight w:val="255"/>
        </w:trPr>
        <w:tc>
          <w:tcPr>
            <w:tcW w:w="2921" w:type="dxa"/>
            <w:shd w:val="clear" w:color="auto" w:fill="8DB3E2" w:themeFill="text2" w:themeFillTint="66"/>
            <w:noWrap/>
            <w:vAlign w:val="center"/>
            <w:hideMark/>
          </w:tcPr>
          <w:p w:rsidR="00CF2EAA" w:rsidRPr="00170060" w:rsidRDefault="00CF2EAA" w:rsidP="00501249">
            <w:pPr>
              <w:spacing w:after="0"/>
              <w:ind w:firstLine="0"/>
              <w:jc w:val="left"/>
              <w:rPr>
                <w:rFonts w:ascii="Arial" w:hAnsi="Arial" w:cs="Arial"/>
                <w:bCs/>
                <w:color w:val="000000"/>
                <w:sz w:val="18"/>
                <w:szCs w:val="18"/>
                <w:lang w:val="en-US" w:eastAsia="es-ES"/>
              </w:rPr>
            </w:pPr>
            <w:r>
              <w:rPr>
                <w:rFonts w:ascii="Arial" w:hAnsi="Arial" w:cs="Arial"/>
                <w:bCs/>
                <w:color w:val="000000"/>
                <w:sz w:val="18"/>
                <w:szCs w:val="18"/>
                <w:lang w:val="en-US" w:eastAsia="es-ES"/>
              </w:rPr>
              <w:t>Total</w:t>
            </w:r>
          </w:p>
        </w:tc>
        <w:tc>
          <w:tcPr>
            <w:tcW w:w="2921" w:type="dxa"/>
            <w:shd w:val="clear" w:color="auto" w:fill="8DB3E2" w:themeFill="text2" w:themeFillTint="66"/>
            <w:vAlign w:val="center"/>
          </w:tcPr>
          <w:p w:rsidR="00CF2EAA" w:rsidRPr="00170060" w:rsidRDefault="00CF2EAA" w:rsidP="00501249">
            <w:pPr>
              <w:spacing w:after="0"/>
              <w:ind w:firstLine="0"/>
              <w:jc w:val="right"/>
              <w:rPr>
                <w:rFonts w:ascii="Arial" w:hAnsi="Arial" w:cs="Arial"/>
                <w:bCs/>
                <w:color w:val="000000"/>
                <w:sz w:val="18"/>
                <w:szCs w:val="18"/>
                <w:lang w:val="en-US" w:eastAsia="es-ES"/>
              </w:rPr>
            </w:pPr>
            <w:r w:rsidRPr="00170060">
              <w:rPr>
                <w:rFonts w:ascii="Arial" w:hAnsi="Arial" w:cs="Arial"/>
                <w:bCs/>
                <w:color w:val="000000"/>
                <w:sz w:val="18"/>
                <w:szCs w:val="18"/>
                <w:lang w:val="en-US" w:eastAsia="es-ES"/>
              </w:rPr>
              <w:t>92</w:t>
            </w:r>
          </w:p>
        </w:tc>
        <w:tc>
          <w:tcPr>
            <w:tcW w:w="2922" w:type="dxa"/>
            <w:shd w:val="clear" w:color="auto" w:fill="8DB3E2" w:themeFill="text2" w:themeFillTint="66"/>
            <w:noWrap/>
            <w:vAlign w:val="center"/>
            <w:hideMark/>
          </w:tcPr>
          <w:p w:rsidR="00CF2EAA" w:rsidRPr="00170060" w:rsidRDefault="00CF2EAA" w:rsidP="00501249">
            <w:pPr>
              <w:spacing w:after="0"/>
              <w:ind w:firstLine="0"/>
              <w:jc w:val="right"/>
              <w:rPr>
                <w:rFonts w:ascii="Arial" w:hAnsi="Arial" w:cs="Arial"/>
                <w:bCs/>
                <w:color w:val="000000"/>
                <w:sz w:val="18"/>
                <w:szCs w:val="18"/>
                <w:lang w:val="en-US" w:eastAsia="es-ES"/>
              </w:rPr>
            </w:pPr>
            <w:r w:rsidRPr="00170060">
              <w:rPr>
                <w:rFonts w:ascii="Arial" w:hAnsi="Arial" w:cs="Arial"/>
                <w:bCs/>
                <w:color w:val="000000"/>
                <w:sz w:val="18"/>
                <w:szCs w:val="18"/>
                <w:lang w:val="en-US" w:eastAsia="es-ES"/>
              </w:rPr>
              <w:t>25.57</w:t>
            </w:r>
            <w:r>
              <w:rPr>
                <w:rFonts w:ascii="Arial" w:hAnsi="Arial" w:cs="Arial"/>
                <w:bCs/>
                <w:color w:val="000000"/>
                <w:sz w:val="18"/>
                <w:szCs w:val="18"/>
                <w:lang w:val="en-US" w:eastAsia="es-ES"/>
              </w:rPr>
              <w:t>9</w:t>
            </w:r>
          </w:p>
        </w:tc>
      </w:tr>
    </w:tbl>
    <w:p w:rsidR="00F855B3" w:rsidRDefault="00F855B3" w:rsidP="00F855B3">
      <w:pPr>
        <w:pStyle w:val="texto"/>
        <w:tabs>
          <w:tab w:val="clear" w:pos="2835"/>
          <w:tab w:val="clear" w:pos="3969"/>
          <w:tab w:val="clear" w:pos="5103"/>
          <w:tab w:val="clear" w:pos="6237"/>
          <w:tab w:val="clear" w:pos="7371"/>
          <w:tab w:val="left" w:pos="480"/>
          <w:tab w:val="num" w:pos="600"/>
          <w:tab w:val="num" w:pos="720"/>
          <w:tab w:val="num" w:pos="1320"/>
        </w:tabs>
        <w:spacing w:before="240"/>
        <w:rPr>
          <w:rFonts w:cs="Arial"/>
        </w:rPr>
      </w:pPr>
      <w:r>
        <w:rPr>
          <w:rFonts w:cs="Arial"/>
        </w:rPr>
        <w:t>Como se observa, existen</w:t>
      </w:r>
      <w:r w:rsidR="00EE3CC1">
        <w:rPr>
          <w:rFonts w:cs="Arial"/>
        </w:rPr>
        <w:t xml:space="preserve"> diferentes</w:t>
      </w:r>
      <w:r>
        <w:rPr>
          <w:rFonts w:cs="Arial"/>
        </w:rPr>
        <w:t xml:space="preserve"> causas</w:t>
      </w:r>
      <w:r w:rsidR="00EE3CC1">
        <w:rPr>
          <w:rFonts w:cs="Arial"/>
        </w:rPr>
        <w:t>,</w:t>
      </w:r>
      <w:r>
        <w:rPr>
          <w:rFonts w:cs="Arial"/>
        </w:rPr>
        <w:t xml:space="preserve"> algunas de las cuales podrían ser compatibles con que la persona hubiera estado ausente durante su jornada, pero disponible para hacer la productividad en el mismo día. Al no disponer del co</w:t>
      </w:r>
      <w:r>
        <w:rPr>
          <w:rFonts w:cs="Arial"/>
        </w:rPr>
        <w:t>n</w:t>
      </w:r>
      <w:r>
        <w:rPr>
          <w:rFonts w:cs="Arial"/>
        </w:rPr>
        <w:t>trol presencial no podemos llegar a ninguna conclusión al respecto.</w:t>
      </w:r>
    </w:p>
    <w:p w:rsidR="00A15E3A" w:rsidRPr="00174ACC" w:rsidRDefault="00A15E3A" w:rsidP="00A15E3A">
      <w:pPr>
        <w:keepNext/>
        <w:spacing w:before="240" w:after="240"/>
        <w:ind w:firstLine="0"/>
        <w:rPr>
          <w:rFonts w:ascii="Arial" w:hAnsi="Arial"/>
          <w:i/>
          <w:iCs/>
          <w:color w:val="000000"/>
          <w:spacing w:val="10"/>
          <w:kern w:val="28"/>
          <w:sz w:val="25"/>
          <w:szCs w:val="26"/>
        </w:rPr>
      </w:pPr>
      <w:r w:rsidRPr="00174ACC">
        <w:rPr>
          <w:rFonts w:ascii="Arial" w:hAnsi="Arial"/>
          <w:i/>
          <w:iCs/>
          <w:color w:val="000000"/>
          <w:spacing w:val="10"/>
          <w:kern w:val="28"/>
          <w:sz w:val="25"/>
          <w:szCs w:val="26"/>
        </w:rPr>
        <w:t>Exceso de horas</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rPr>
          <w:rFonts w:cs="Arial"/>
        </w:rPr>
        <w:t>No existe regulación sobre el importe al que se abonan estas horas, aunque, en general, es el precio de una hora de vacación.</w:t>
      </w:r>
    </w:p>
    <w:p w:rsidR="00A15E3A" w:rsidRDefault="00A15E3A" w:rsidP="00A15E3A">
      <w:pPr>
        <w:pStyle w:val="texto"/>
        <w:tabs>
          <w:tab w:val="clear" w:pos="2835"/>
          <w:tab w:val="clear" w:pos="3969"/>
          <w:tab w:val="clear" w:pos="5103"/>
          <w:tab w:val="clear" w:pos="6237"/>
          <w:tab w:val="clear" w:pos="7371"/>
          <w:tab w:val="left" w:pos="308"/>
          <w:tab w:val="num" w:pos="600"/>
          <w:tab w:val="num" w:pos="720"/>
          <w:tab w:val="num" w:pos="1320"/>
        </w:tabs>
        <w:ind w:firstLine="0"/>
        <w:rPr>
          <w:rFonts w:cs="Arial"/>
        </w:rPr>
      </w:pPr>
      <w:r>
        <w:rPr>
          <w:rFonts w:cs="Arial"/>
        </w:rPr>
        <w:tab/>
        <w:t xml:space="preserve">Hemos constatado que en el HRS este importe inicialmente se calcula así, pero posteriormente se abona al precio establecido para la productividad. </w:t>
      </w:r>
    </w:p>
    <w:p w:rsidR="00A15E3A" w:rsidRDefault="00A15E3A" w:rsidP="00A15E3A">
      <w:pPr>
        <w:pStyle w:val="texto"/>
        <w:tabs>
          <w:tab w:val="clear" w:pos="2835"/>
          <w:tab w:val="clear" w:pos="3969"/>
          <w:tab w:val="clear" w:pos="5103"/>
          <w:tab w:val="clear" w:pos="6237"/>
          <w:tab w:val="clear" w:pos="7371"/>
          <w:tab w:val="left" w:pos="308"/>
          <w:tab w:val="num" w:pos="720"/>
          <w:tab w:val="num" w:pos="1320"/>
        </w:tabs>
        <w:ind w:firstLine="0"/>
        <w:rPr>
          <w:rFonts w:cs="Arial"/>
        </w:rPr>
      </w:pPr>
      <w:r>
        <w:rPr>
          <w:rFonts w:cs="Arial"/>
        </w:rPr>
        <w:tab/>
        <w:t xml:space="preserve">En AP, al personal funcionario o </w:t>
      </w:r>
      <w:r w:rsidR="003E1AB2">
        <w:rPr>
          <w:rFonts w:cs="Arial"/>
        </w:rPr>
        <w:t xml:space="preserve">las </w:t>
      </w:r>
      <w:r>
        <w:rPr>
          <w:rFonts w:cs="Arial"/>
        </w:rPr>
        <w:t>persona</w:t>
      </w:r>
      <w:r w:rsidR="003E1AB2">
        <w:rPr>
          <w:rFonts w:cs="Arial"/>
        </w:rPr>
        <w:t>s</w:t>
      </w:r>
      <w:r>
        <w:rPr>
          <w:rFonts w:cs="Arial"/>
        </w:rPr>
        <w:t xml:space="preserve"> </w:t>
      </w:r>
      <w:r w:rsidR="003E1AB2">
        <w:rPr>
          <w:rFonts w:cs="Arial"/>
        </w:rPr>
        <w:t>cuyos</w:t>
      </w:r>
      <w:r>
        <w:rPr>
          <w:rFonts w:cs="Arial"/>
        </w:rPr>
        <w:t xml:space="preserve"> contratos </w:t>
      </w:r>
      <w:r w:rsidR="003E1AB2">
        <w:rPr>
          <w:rFonts w:cs="Arial"/>
        </w:rPr>
        <w:t>son de larga</w:t>
      </w:r>
      <w:r>
        <w:rPr>
          <w:rFonts w:cs="Arial"/>
        </w:rPr>
        <w:t xml:space="preserve"> duración con un calendario anual asignado, estas horas se le</w:t>
      </w:r>
      <w:r w:rsidR="003E1AB2">
        <w:rPr>
          <w:rFonts w:cs="Arial"/>
        </w:rPr>
        <w:t>s</w:t>
      </w:r>
      <w:r>
        <w:rPr>
          <w:rFonts w:cs="Arial"/>
        </w:rPr>
        <w:t xml:space="preserve"> abonan al importe de una hora de productividad; al resto se le abona a precio de una hora de vac</w:t>
      </w:r>
      <w:r>
        <w:rPr>
          <w:rFonts w:cs="Arial"/>
        </w:rPr>
        <w:t>a</w:t>
      </w:r>
      <w:r>
        <w:rPr>
          <w:rFonts w:cs="Arial"/>
        </w:rPr>
        <w:t>ción (importe que resulta menor al de productividad).</w:t>
      </w:r>
      <w:r w:rsidR="00263838">
        <w:rPr>
          <w:rFonts w:cs="Arial"/>
        </w:rPr>
        <w:t xml:space="preserve"> En AP de Tudela, </w:t>
      </w:r>
      <w:r w:rsidR="008E68B1">
        <w:rPr>
          <w:rFonts w:cs="Arial"/>
        </w:rPr>
        <w:t>al pe</w:t>
      </w:r>
      <w:r w:rsidR="008E68B1">
        <w:rPr>
          <w:rFonts w:cs="Arial"/>
        </w:rPr>
        <w:t>r</w:t>
      </w:r>
      <w:r w:rsidR="008E68B1">
        <w:rPr>
          <w:rFonts w:cs="Arial"/>
        </w:rPr>
        <w:t>sonal facultativo</w:t>
      </w:r>
      <w:r w:rsidR="00263838">
        <w:rPr>
          <w:rFonts w:cs="Arial"/>
        </w:rPr>
        <w:t xml:space="preserve"> cuyo contrato es estructural</w:t>
      </w:r>
      <w:r w:rsidR="007C7210">
        <w:rPr>
          <w:rFonts w:cs="Arial"/>
        </w:rPr>
        <w:t xml:space="preserve"> para cubrir absentismos durante </w:t>
      </w:r>
      <w:r w:rsidR="007C7210">
        <w:rPr>
          <w:rFonts w:cs="Arial"/>
        </w:rPr>
        <w:lastRenderedPageBreak/>
        <w:t>todo el año, las primeras 198 horas realizadas se les abonan a precio de hora de vacación, y a partir de esta cantidad a precio hora de productividad.</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F00597">
        <w:rPr>
          <w:rFonts w:cs="Arial"/>
        </w:rPr>
        <w:t xml:space="preserve">En el Área de Tudela esta retribución variable se incluye en un concepto de nómina diferente al que existe expresamente en el sistema para registrarla. </w:t>
      </w:r>
    </w:p>
    <w:p w:rsidR="00A15E3A" w:rsidRPr="006A1252" w:rsidRDefault="00A15E3A" w:rsidP="00A15E3A">
      <w:pPr>
        <w:keepNext/>
        <w:spacing w:before="240" w:after="240"/>
        <w:ind w:firstLine="0"/>
        <w:rPr>
          <w:rFonts w:ascii="Arial" w:hAnsi="Arial"/>
          <w:i/>
          <w:iCs/>
          <w:color w:val="000000"/>
          <w:spacing w:val="10"/>
          <w:kern w:val="28"/>
          <w:sz w:val="25"/>
          <w:szCs w:val="26"/>
        </w:rPr>
      </w:pPr>
      <w:r>
        <w:rPr>
          <w:rFonts w:ascii="Arial" w:hAnsi="Arial"/>
          <w:i/>
          <w:iCs/>
          <w:color w:val="000000"/>
          <w:spacing w:val="10"/>
          <w:kern w:val="28"/>
          <w:sz w:val="25"/>
          <w:szCs w:val="26"/>
        </w:rPr>
        <w:t>Liberados sindicales</w:t>
      </w:r>
    </w:p>
    <w:p w:rsidR="00A15E3A" w:rsidRDefault="00A15E3A" w:rsidP="00A15E3A">
      <w:pPr>
        <w:pStyle w:val="texto"/>
        <w:tabs>
          <w:tab w:val="clear" w:pos="2835"/>
          <w:tab w:val="clear" w:pos="3969"/>
          <w:tab w:val="clear" w:pos="5103"/>
          <w:tab w:val="clear" w:pos="6237"/>
          <w:tab w:val="clear" w:pos="7371"/>
          <w:tab w:val="left" w:pos="480"/>
          <w:tab w:val="num" w:pos="600"/>
          <w:tab w:val="num" w:pos="720"/>
          <w:tab w:val="num" w:pos="1320"/>
        </w:tabs>
        <w:rPr>
          <w:rFonts w:cs="Arial"/>
        </w:rPr>
      </w:pPr>
      <w:r>
        <w:rPr>
          <w:rFonts w:cs="Arial"/>
        </w:rPr>
        <w:t xml:space="preserve">El derecho de libertad sindical garantiza </w:t>
      </w:r>
      <w:r w:rsidRPr="00D50ECD">
        <w:rPr>
          <w:rFonts w:cs="Arial"/>
        </w:rPr>
        <w:t>la indemnidad retributiva, en virtud de la cual</w:t>
      </w:r>
      <w:r>
        <w:rPr>
          <w:rFonts w:cs="Arial"/>
        </w:rPr>
        <w:t>,</w:t>
      </w:r>
      <w:r w:rsidRPr="00D50ECD">
        <w:rPr>
          <w:rFonts w:cs="Arial"/>
        </w:rPr>
        <w:t xml:space="preserve"> los liberados sindicales deben percibir las retribuciones básicas y complementarias ordinarias </w:t>
      </w:r>
      <w:r>
        <w:rPr>
          <w:rFonts w:cs="Arial"/>
        </w:rPr>
        <w:t xml:space="preserve">propias de su puesto de trabajo; </w:t>
      </w:r>
      <w:r w:rsidRPr="00D50ECD">
        <w:rPr>
          <w:rFonts w:cs="Arial"/>
        </w:rPr>
        <w:t>exist</w:t>
      </w:r>
      <w:r>
        <w:rPr>
          <w:rFonts w:cs="Arial"/>
        </w:rPr>
        <w:t>en</w:t>
      </w:r>
      <w:r w:rsidRPr="00D50ECD">
        <w:rPr>
          <w:rFonts w:cs="Arial"/>
        </w:rPr>
        <w:t xml:space="preserve"> algunas discrepancias</w:t>
      </w:r>
      <w:r>
        <w:rPr>
          <w:rFonts w:cs="Arial"/>
        </w:rPr>
        <w:t xml:space="preserve"> en cuanto a la percepción de las variables</w:t>
      </w:r>
      <w:r w:rsidRPr="00D50ECD">
        <w:rPr>
          <w:rFonts w:cs="Arial"/>
        </w:rPr>
        <w:t>, aunque mayoritari</w:t>
      </w:r>
      <w:r w:rsidRPr="00D50ECD">
        <w:rPr>
          <w:rFonts w:cs="Arial"/>
        </w:rPr>
        <w:t>a</w:t>
      </w:r>
      <w:r w:rsidRPr="00D50ECD">
        <w:rPr>
          <w:rFonts w:cs="Arial"/>
        </w:rPr>
        <w:t xml:space="preserve">mente se entiende que la garantía de indemnidad </w:t>
      </w:r>
      <w:r>
        <w:rPr>
          <w:rFonts w:cs="Arial"/>
        </w:rPr>
        <w:t>también las incluye</w:t>
      </w:r>
      <w:r w:rsidRPr="00D50ECD">
        <w:rPr>
          <w:rFonts w:cs="Arial"/>
        </w:rPr>
        <w:t>.</w:t>
      </w:r>
      <w:r>
        <w:rPr>
          <w:rFonts w:cs="Arial"/>
        </w:rPr>
        <w:t xml:space="preserve"> </w:t>
      </w:r>
    </w:p>
    <w:p w:rsidR="00A15E3A" w:rsidRDefault="00A15E3A" w:rsidP="00A15E3A">
      <w:pPr>
        <w:pStyle w:val="texto"/>
        <w:tabs>
          <w:tab w:val="clear" w:pos="2835"/>
          <w:tab w:val="clear" w:pos="3969"/>
          <w:tab w:val="clear" w:pos="5103"/>
          <w:tab w:val="clear" w:pos="6237"/>
          <w:tab w:val="clear" w:pos="7371"/>
          <w:tab w:val="left" w:pos="480"/>
          <w:tab w:val="num" w:pos="600"/>
          <w:tab w:val="num" w:pos="720"/>
          <w:tab w:val="num" w:pos="1320"/>
        </w:tabs>
        <w:rPr>
          <w:rFonts w:cs="Arial"/>
        </w:rPr>
      </w:pPr>
      <w:r>
        <w:rPr>
          <w:rFonts w:cs="Arial"/>
        </w:rPr>
        <w:t>En el caso del SNS-O, las personas liberadas sindicales perciben todas las r</w:t>
      </w:r>
      <w:r>
        <w:rPr>
          <w:rFonts w:cs="Arial"/>
        </w:rPr>
        <w:t>e</w:t>
      </w:r>
      <w:r>
        <w:rPr>
          <w:rFonts w:cs="Arial"/>
        </w:rPr>
        <w:t>tribuciones variables de su plaza realizadas por la persona que les sustituye i</w:t>
      </w:r>
      <w:r>
        <w:rPr>
          <w:rFonts w:cs="Arial"/>
        </w:rPr>
        <w:t>n</w:t>
      </w:r>
      <w:r>
        <w:rPr>
          <w:rFonts w:cs="Arial"/>
        </w:rPr>
        <w:t>cluida la prorrata de paga de vacaciones asociada al año anterior. Hemos anal</w:t>
      </w:r>
      <w:r>
        <w:rPr>
          <w:rFonts w:cs="Arial"/>
        </w:rPr>
        <w:t>i</w:t>
      </w:r>
      <w:r>
        <w:rPr>
          <w:rFonts w:cs="Arial"/>
        </w:rPr>
        <w:t>zado estos abonos para 2018 y 2019 y el resultado es el siguiente:</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A 15 de las 18 personas liberadas sindicales en 2018, y 20 de 22 en 2019, que han percibido el complemento de nocturnidad y festividad no se les han anotado sus vacaciones; esto supone que han percibido este concepto retribut</w:t>
      </w:r>
      <w:r>
        <w:rPr>
          <w:rFonts w:cs="Arial"/>
        </w:rPr>
        <w:t>i</w:t>
      </w:r>
      <w:r>
        <w:rPr>
          <w:rFonts w:cs="Arial"/>
        </w:rPr>
        <w:t>vo para un total de 13 meses compuestos por: todas las retribuciones asociadas a este concepto que haya realizado la persona que les sustituye, la prorrata de paga de vacaciones y las correspondientes a su plaza cuando la persona que les sustituye está de vacaciones. Esta Cámara entiende que el importe correspo</w:t>
      </w:r>
      <w:r>
        <w:rPr>
          <w:rFonts w:cs="Arial"/>
        </w:rPr>
        <w:t>n</w:t>
      </w:r>
      <w:r>
        <w:rPr>
          <w:rFonts w:cs="Arial"/>
        </w:rPr>
        <w:t>diente a la prorrata de paga de los conceptos indicados no debió haberse abon</w:t>
      </w:r>
      <w:r>
        <w:rPr>
          <w:rFonts w:cs="Arial"/>
        </w:rPr>
        <w:t>a</w:t>
      </w:r>
      <w:r>
        <w:rPr>
          <w:rFonts w:cs="Arial"/>
        </w:rPr>
        <w:t>do a estas personas si sus vacaciones no estaban introducidas en el sistema. E</w:t>
      </w:r>
      <w:r>
        <w:rPr>
          <w:rFonts w:cs="Arial"/>
        </w:rPr>
        <w:t>s</w:t>
      </w:r>
      <w:r>
        <w:rPr>
          <w:rFonts w:cs="Arial"/>
        </w:rPr>
        <w:t>te importe asciende a un total de 4.729 y 5.616 euros en 2018 y 2019 respect</w:t>
      </w:r>
      <w:r>
        <w:rPr>
          <w:rFonts w:cs="Arial"/>
        </w:rPr>
        <w:t>i</w:t>
      </w:r>
      <w:r>
        <w:rPr>
          <w:rFonts w:cs="Arial"/>
        </w:rPr>
        <w:t>vamente.</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Las tres personas a las cuales se les han registrado sus vacaciones, sin pe</w:t>
      </w:r>
      <w:r>
        <w:rPr>
          <w:rFonts w:cs="Arial"/>
        </w:rPr>
        <w:t>r</w:t>
      </w:r>
      <w:r>
        <w:rPr>
          <w:rFonts w:cs="Arial"/>
        </w:rPr>
        <w:t xml:space="preserve">cibir en esos días retribuciones variables, pertenecen al Área de Tudela; llama la atención que existe otra persona liberada sindical de este ámbito a la cual no se le han anotado. </w:t>
      </w:r>
    </w:p>
    <w:p w:rsidR="00A15E3A" w:rsidRPr="00CD04FD" w:rsidRDefault="00A15E3A" w:rsidP="00A15E3A">
      <w:pPr>
        <w:pStyle w:val="atitulo2"/>
        <w:spacing w:before="240" w:after="120"/>
        <w:rPr>
          <w:bCs w:val="0"/>
          <w:iCs w:val="0"/>
        </w:rPr>
      </w:pPr>
      <w:bookmarkStart w:id="58" w:name="_Toc40889403"/>
      <w:bookmarkStart w:id="59" w:name="_Toc43308580"/>
      <w:proofErr w:type="spellStart"/>
      <w:r w:rsidRPr="00CD04FD">
        <w:rPr>
          <w:bCs w:val="0"/>
          <w:iCs w:val="0"/>
        </w:rPr>
        <w:t>V.2</w:t>
      </w:r>
      <w:proofErr w:type="spellEnd"/>
      <w:r w:rsidRPr="00CD04FD">
        <w:rPr>
          <w:bCs w:val="0"/>
          <w:iCs w:val="0"/>
        </w:rPr>
        <w:t>. Conclusión final y recomendaciones</w:t>
      </w:r>
      <w:bookmarkEnd w:id="58"/>
      <w:bookmarkEnd w:id="59"/>
      <w:r w:rsidRPr="00CD04FD">
        <w:rPr>
          <w:bCs w:val="0"/>
          <w:iCs w:val="0"/>
        </w:rPr>
        <w:t xml:space="preserve"> </w:t>
      </w:r>
    </w:p>
    <w:p w:rsidR="00A15E3A" w:rsidRDefault="00A15E3A" w:rsidP="00A15E3A">
      <w:pPr>
        <w:pStyle w:val="texto"/>
        <w:rPr>
          <w:szCs w:val="26"/>
        </w:rPr>
      </w:pPr>
      <w:r>
        <w:rPr>
          <w:szCs w:val="26"/>
        </w:rPr>
        <w:t xml:space="preserve">En </w:t>
      </w:r>
      <w:r w:rsidRPr="007A01C1">
        <w:rPr>
          <w:b/>
          <w:szCs w:val="26"/>
        </w:rPr>
        <w:t>conclusión</w:t>
      </w:r>
      <w:r>
        <w:rPr>
          <w:szCs w:val="26"/>
        </w:rPr>
        <w:t xml:space="preserve">, las retribuciones variables en el SNS-O suponen un gasto significativo, que alcanzó los </w:t>
      </w:r>
      <w:r w:rsidRPr="00F76A9E">
        <w:rPr>
          <w:szCs w:val="26"/>
        </w:rPr>
        <w:t>62,45 millones en 201</w:t>
      </w:r>
      <w:r>
        <w:rPr>
          <w:szCs w:val="26"/>
        </w:rPr>
        <w:t>9</w:t>
      </w:r>
      <w:r w:rsidR="003E1AB2">
        <w:rPr>
          <w:szCs w:val="26"/>
        </w:rPr>
        <w:t xml:space="preserve"> (58,75 millones en 2018)</w:t>
      </w:r>
      <w:r>
        <w:rPr>
          <w:szCs w:val="26"/>
        </w:rPr>
        <w:t>,</w:t>
      </w:r>
      <w:r w:rsidRPr="008058C2">
        <w:rPr>
          <w:color w:val="FF0000"/>
          <w:szCs w:val="26"/>
        </w:rPr>
        <w:t xml:space="preserve"> </w:t>
      </w:r>
      <w:r>
        <w:rPr>
          <w:szCs w:val="26"/>
        </w:rPr>
        <w:t>y son percibidas por un elevado número de personas (10.694 en 2019</w:t>
      </w:r>
      <w:r w:rsidR="009F03CF">
        <w:rPr>
          <w:szCs w:val="26"/>
        </w:rPr>
        <w:t xml:space="preserve"> y 10.101 en 2018</w:t>
      </w:r>
      <w:r>
        <w:rPr>
          <w:szCs w:val="26"/>
        </w:rPr>
        <w:t xml:space="preserve">) para prestar la mejor atención posible al paciente. </w:t>
      </w:r>
      <w:r w:rsidR="00267A8F">
        <w:rPr>
          <w:szCs w:val="26"/>
        </w:rPr>
        <w:t>Teniendo en cuenta que se debe priorizar ante todo el cuidado sanitario de la ciudadanía, hay que considera</w:t>
      </w:r>
      <w:r w:rsidR="00971370">
        <w:rPr>
          <w:szCs w:val="26"/>
        </w:rPr>
        <w:t>r</w:t>
      </w:r>
      <w:r w:rsidR="00267A8F">
        <w:rPr>
          <w:szCs w:val="26"/>
        </w:rPr>
        <w:t xml:space="preserve"> que l</w:t>
      </w:r>
      <w:r>
        <w:rPr>
          <w:szCs w:val="26"/>
        </w:rPr>
        <w:t xml:space="preserve">a falta de personal en algunos ámbitos y los cambios constantes que </w:t>
      </w:r>
      <w:r w:rsidR="00267A8F">
        <w:rPr>
          <w:szCs w:val="26"/>
        </w:rPr>
        <w:t xml:space="preserve">se </w:t>
      </w:r>
      <w:r w:rsidR="003E1AB2">
        <w:rPr>
          <w:szCs w:val="26"/>
        </w:rPr>
        <w:t>dan</w:t>
      </w:r>
      <w:r>
        <w:rPr>
          <w:szCs w:val="26"/>
        </w:rPr>
        <w:t xml:space="preserve"> en la organización del trabajo diario</w:t>
      </w:r>
      <w:r w:rsidR="00267A8F">
        <w:rPr>
          <w:szCs w:val="26"/>
        </w:rPr>
        <w:t>,</w:t>
      </w:r>
      <w:r>
        <w:rPr>
          <w:szCs w:val="26"/>
        </w:rPr>
        <w:t xml:space="preserve"> son algunos de los aspectos que pueden dificultar la gestión </w:t>
      </w:r>
      <w:r w:rsidR="00267A8F">
        <w:rPr>
          <w:szCs w:val="26"/>
        </w:rPr>
        <w:t>de estos conceptos retributivos.</w:t>
      </w:r>
    </w:p>
    <w:p w:rsidR="00A15E3A" w:rsidRDefault="00A15E3A" w:rsidP="00A15E3A">
      <w:pPr>
        <w:pStyle w:val="texto"/>
        <w:rPr>
          <w:szCs w:val="26"/>
        </w:rPr>
      </w:pPr>
      <w:r w:rsidRPr="00181CD0">
        <w:rPr>
          <w:szCs w:val="26"/>
        </w:rPr>
        <w:lastRenderedPageBreak/>
        <w:t>En general,</w:t>
      </w:r>
      <w:r>
        <w:rPr>
          <w:szCs w:val="26"/>
        </w:rPr>
        <w:t xml:space="preserve"> las aplicaciones y sistemas informáticos involucrados son ad</w:t>
      </w:r>
      <w:r>
        <w:rPr>
          <w:szCs w:val="26"/>
        </w:rPr>
        <w:t>e</w:t>
      </w:r>
      <w:r>
        <w:rPr>
          <w:szCs w:val="26"/>
        </w:rPr>
        <w:t xml:space="preserve">cuados y funcionan correctamente abonando a cada persona lo correspondiente a los datos que se hayan incorporado </w:t>
      </w:r>
      <w:r w:rsidR="00267A8F">
        <w:rPr>
          <w:szCs w:val="26"/>
        </w:rPr>
        <w:t xml:space="preserve">automática o </w:t>
      </w:r>
      <w:r>
        <w:rPr>
          <w:szCs w:val="26"/>
        </w:rPr>
        <w:t>manualmente a los mismos; al no disponer de una herramienta de control presencial o de verificación de la actividad que permita comprobar quién ha realizado el trabajo que implica la percepción de estas retribuciones variables, esto genera una dependencia sign</w:t>
      </w:r>
      <w:r>
        <w:rPr>
          <w:szCs w:val="26"/>
        </w:rPr>
        <w:t>i</w:t>
      </w:r>
      <w:r>
        <w:rPr>
          <w:szCs w:val="26"/>
        </w:rPr>
        <w:t xml:space="preserve">ficativa de </w:t>
      </w:r>
      <w:r w:rsidR="003E1AB2">
        <w:rPr>
          <w:szCs w:val="26"/>
        </w:rPr>
        <w:t xml:space="preserve">la </w:t>
      </w:r>
      <w:r>
        <w:rPr>
          <w:szCs w:val="26"/>
        </w:rPr>
        <w:t xml:space="preserve">información de tipo manual introducida fundamentalmente por los responsables de las distintas unidades organizativas del SNS-O. </w:t>
      </w:r>
    </w:p>
    <w:p w:rsidR="00A15E3A" w:rsidRDefault="00A15E3A" w:rsidP="00A15E3A">
      <w:pPr>
        <w:pStyle w:val="texto"/>
        <w:rPr>
          <w:szCs w:val="26"/>
        </w:rPr>
      </w:pPr>
      <w:r>
        <w:rPr>
          <w:szCs w:val="26"/>
        </w:rPr>
        <w:t xml:space="preserve">En la realización de nuestro trabajo hemos detectado errores debidos </w:t>
      </w:r>
      <w:r w:rsidR="00084C9D">
        <w:rPr>
          <w:szCs w:val="26"/>
        </w:rPr>
        <w:t>princ</w:t>
      </w:r>
      <w:r w:rsidR="00084C9D">
        <w:rPr>
          <w:szCs w:val="26"/>
        </w:rPr>
        <w:t>i</w:t>
      </w:r>
      <w:r w:rsidR="00084C9D">
        <w:rPr>
          <w:szCs w:val="26"/>
        </w:rPr>
        <w:t>palmente</w:t>
      </w:r>
      <w:r>
        <w:rPr>
          <w:szCs w:val="26"/>
        </w:rPr>
        <w:t xml:space="preserve"> a esa introducción manual de la información, y en menor medida, a la falta de controles automáticos en los sistemas informáticos los cuales van m</w:t>
      </w:r>
      <w:r>
        <w:rPr>
          <w:szCs w:val="26"/>
        </w:rPr>
        <w:t>e</w:t>
      </w:r>
      <w:r>
        <w:rPr>
          <w:szCs w:val="26"/>
        </w:rPr>
        <w:t>jorando de manera continua.</w:t>
      </w:r>
    </w:p>
    <w:p w:rsidR="00A15E3A" w:rsidRDefault="00A15E3A" w:rsidP="00A15E3A">
      <w:pPr>
        <w:pStyle w:val="texto"/>
        <w:rPr>
          <w:szCs w:val="26"/>
          <w:lang w:val="es-ES" w:eastAsia="es-ES"/>
        </w:rPr>
      </w:pPr>
      <w:r>
        <w:rPr>
          <w:szCs w:val="26"/>
        </w:rPr>
        <w:t>Por otro lado, hemos constatado que,</w:t>
      </w:r>
      <w:r w:rsidR="00084C9D">
        <w:rPr>
          <w:szCs w:val="26"/>
        </w:rPr>
        <w:t xml:space="preserve"> tal y como viene recalcando esta C</w:t>
      </w:r>
      <w:r w:rsidR="00084C9D">
        <w:rPr>
          <w:szCs w:val="26"/>
        </w:rPr>
        <w:t>á</w:t>
      </w:r>
      <w:r w:rsidR="00084C9D">
        <w:rPr>
          <w:szCs w:val="26"/>
        </w:rPr>
        <w:t>mara en sus informes,</w:t>
      </w:r>
      <w:r>
        <w:rPr>
          <w:szCs w:val="26"/>
        </w:rPr>
        <w:t xml:space="preserve"> el conocimiento sobre las aplicaciones y sistemas inv</w:t>
      </w:r>
      <w:r>
        <w:rPr>
          <w:szCs w:val="26"/>
        </w:rPr>
        <w:t>o</w:t>
      </w:r>
      <w:r>
        <w:rPr>
          <w:szCs w:val="26"/>
        </w:rPr>
        <w:t>lucrados en la gestión recae fundamentalmente en empresas externas o públ</w:t>
      </w:r>
      <w:r>
        <w:rPr>
          <w:szCs w:val="26"/>
        </w:rPr>
        <w:t>i</w:t>
      </w:r>
      <w:r>
        <w:rPr>
          <w:szCs w:val="26"/>
        </w:rPr>
        <w:t>cas, y n</w:t>
      </w:r>
      <w:r w:rsidR="00084C9D">
        <w:rPr>
          <w:szCs w:val="26"/>
        </w:rPr>
        <w:t>o en personal propio de la ACFN</w:t>
      </w:r>
      <w:r w:rsidR="00F8338A">
        <w:rPr>
          <w:szCs w:val="26"/>
        </w:rPr>
        <w:t>. Persiste, por tanto, la dependencia</w:t>
      </w:r>
      <w:r>
        <w:rPr>
          <w:szCs w:val="26"/>
          <w:lang w:val="es-ES" w:eastAsia="es-ES"/>
        </w:rPr>
        <w:t xml:space="preserve"> de esas empresas cuyo personal es el verdadero poseedor de esta información, con el riesgo que eso conlleva para una parte tan significativa de la gestión.</w:t>
      </w:r>
    </w:p>
    <w:p w:rsidR="00A15E3A" w:rsidRDefault="00A15E3A" w:rsidP="00A15E3A">
      <w:pPr>
        <w:pStyle w:val="texto"/>
        <w:spacing w:after="240"/>
        <w:rPr>
          <w:szCs w:val="26"/>
        </w:rPr>
      </w:pPr>
      <w:r>
        <w:rPr>
          <w:szCs w:val="26"/>
        </w:rPr>
        <w:t>Teniendo en cuenta</w:t>
      </w:r>
      <w:r w:rsidR="00267A8F">
        <w:rPr>
          <w:szCs w:val="26"/>
        </w:rPr>
        <w:t xml:space="preserve"> las conclusiones</w:t>
      </w:r>
      <w:r>
        <w:rPr>
          <w:szCs w:val="26"/>
        </w:rPr>
        <w:t xml:space="preserve"> </w:t>
      </w:r>
      <w:r w:rsidR="00267A8F">
        <w:rPr>
          <w:szCs w:val="26"/>
        </w:rPr>
        <w:t>d</w:t>
      </w:r>
      <w:r>
        <w:rPr>
          <w:szCs w:val="26"/>
        </w:rPr>
        <w:t>el trabajo realizado, exponemos a co</w:t>
      </w:r>
      <w:r>
        <w:rPr>
          <w:szCs w:val="26"/>
        </w:rPr>
        <w:t>n</w:t>
      </w:r>
      <w:r>
        <w:rPr>
          <w:szCs w:val="26"/>
        </w:rPr>
        <w:t>tinuación las recomendaciones que consideramos pueden contribuir a mejorar la gestión analizada:</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Establecer un sistema de control presencial o de verificación de la activ</w:t>
      </w:r>
      <w:r>
        <w:rPr>
          <w:rFonts w:cs="Arial"/>
          <w:i/>
        </w:rPr>
        <w:t>i</w:t>
      </w:r>
      <w:r>
        <w:rPr>
          <w:rFonts w:cs="Arial"/>
          <w:i/>
        </w:rPr>
        <w:t xml:space="preserve">dad realizada en el SNS-O teniendo en cuenta el peso tan significativo de las retribuciones variables </w:t>
      </w:r>
      <w:r w:rsidR="00084C9D">
        <w:rPr>
          <w:rFonts w:cs="Arial"/>
          <w:i/>
        </w:rPr>
        <w:t xml:space="preserve">ligadas </w:t>
      </w:r>
      <w:r w:rsidR="00083B7B">
        <w:rPr>
          <w:rFonts w:cs="Arial"/>
          <w:i/>
        </w:rPr>
        <w:t>en general</w:t>
      </w:r>
      <w:r>
        <w:rPr>
          <w:rFonts w:cs="Arial"/>
          <w:i/>
        </w:rPr>
        <w:t xml:space="preserve"> a esa presencia en el </w:t>
      </w:r>
      <w:r w:rsidR="00FD3263">
        <w:rPr>
          <w:rFonts w:cs="Arial"/>
          <w:i/>
        </w:rPr>
        <w:t>centro de tr</w:t>
      </w:r>
      <w:r w:rsidR="00FD3263">
        <w:rPr>
          <w:rFonts w:cs="Arial"/>
          <w:i/>
        </w:rPr>
        <w:t>a</w:t>
      </w:r>
      <w:r w:rsidR="00FD3263">
        <w:rPr>
          <w:rFonts w:cs="Arial"/>
          <w:i/>
        </w:rPr>
        <w:t>bajo</w:t>
      </w:r>
      <w:r>
        <w:rPr>
          <w:rFonts w:cs="Arial"/>
          <w:i/>
        </w:rPr>
        <w:t>.</w:t>
      </w:r>
    </w:p>
    <w:p w:rsidR="00A15E3A" w:rsidRPr="00F676E9"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Mejorar la gestión de las guardias en el ámbito de Atención Primaria con la implantación de algún procedimiento añadido de control como en el caso de Atención Especializada.</w:t>
      </w:r>
    </w:p>
    <w:p w:rsidR="00084C9D" w:rsidRDefault="00084C9D"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 xml:space="preserve">En relación con la aplicación </w:t>
      </w:r>
      <w:proofErr w:type="spellStart"/>
      <w:r>
        <w:rPr>
          <w:rFonts w:cs="Arial"/>
          <w:i/>
        </w:rPr>
        <w:t>TyT</w:t>
      </w:r>
      <w:proofErr w:type="spellEnd"/>
      <w:r>
        <w:rPr>
          <w:rFonts w:cs="Arial"/>
          <w:i/>
        </w:rPr>
        <w:t>:</w:t>
      </w:r>
    </w:p>
    <w:p w:rsidR="00084C9D" w:rsidRPr="00F44493" w:rsidRDefault="00A15E3A" w:rsidP="00F44493">
      <w:pPr>
        <w:pStyle w:val="texto"/>
        <w:numPr>
          <w:ilvl w:val="0"/>
          <w:numId w:val="27"/>
        </w:numPr>
        <w:tabs>
          <w:tab w:val="clear" w:pos="2835"/>
          <w:tab w:val="clear" w:pos="3969"/>
          <w:tab w:val="clear" w:pos="5103"/>
          <w:tab w:val="clear" w:pos="6237"/>
          <w:tab w:val="clear" w:pos="7371"/>
          <w:tab w:val="left" w:pos="602"/>
        </w:tabs>
        <w:spacing w:before="120" w:after="120"/>
        <w:ind w:left="0" w:firstLine="480"/>
        <w:rPr>
          <w:i/>
          <w:szCs w:val="26"/>
        </w:rPr>
      </w:pPr>
      <w:r w:rsidRPr="00F44493">
        <w:rPr>
          <w:i/>
          <w:szCs w:val="26"/>
        </w:rPr>
        <w:t xml:space="preserve">Fomentar </w:t>
      </w:r>
      <w:r w:rsidR="00084C9D" w:rsidRPr="00F44493">
        <w:rPr>
          <w:i/>
          <w:szCs w:val="26"/>
        </w:rPr>
        <w:t>su uso</w:t>
      </w:r>
      <w:r w:rsidRPr="00F44493">
        <w:rPr>
          <w:i/>
          <w:szCs w:val="26"/>
        </w:rPr>
        <w:t xml:space="preserve"> entre el personal del SNS-O que perciba retribuciones variables para verificar que los conceptos señalados se corresponden con el trabajo realizado mejorando de esta forma la comprensión de la nómina por parte del perceptor.</w:t>
      </w:r>
    </w:p>
    <w:p w:rsidR="00084C9D" w:rsidRPr="00F44493" w:rsidRDefault="00A15E3A" w:rsidP="00F44493">
      <w:pPr>
        <w:pStyle w:val="texto"/>
        <w:numPr>
          <w:ilvl w:val="0"/>
          <w:numId w:val="27"/>
        </w:numPr>
        <w:tabs>
          <w:tab w:val="clear" w:pos="2835"/>
          <w:tab w:val="clear" w:pos="3969"/>
          <w:tab w:val="clear" w:pos="5103"/>
          <w:tab w:val="clear" w:pos="6237"/>
          <w:tab w:val="clear" w:pos="7371"/>
          <w:tab w:val="left" w:pos="602"/>
        </w:tabs>
        <w:spacing w:before="120" w:after="120"/>
        <w:ind w:left="0" w:firstLine="480"/>
        <w:rPr>
          <w:i/>
          <w:szCs w:val="26"/>
        </w:rPr>
      </w:pPr>
      <w:r w:rsidRPr="00F44493">
        <w:rPr>
          <w:i/>
          <w:szCs w:val="26"/>
        </w:rPr>
        <w:t>Utilizarla en todos los casos por parte del personal responsable de un</w:t>
      </w:r>
      <w:r w:rsidRPr="00F44493">
        <w:rPr>
          <w:i/>
          <w:szCs w:val="26"/>
        </w:rPr>
        <w:t>i</w:t>
      </w:r>
      <w:r w:rsidRPr="00F44493">
        <w:rPr>
          <w:i/>
          <w:szCs w:val="26"/>
        </w:rPr>
        <w:t>dades organizativas del SNS-O para anotar posibles cambios en la realización del trabajo de las personas a su cargo (guardias, turnos, etc.).</w:t>
      </w:r>
    </w:p>
    <w:p w:rsidR="00A15E3A" w:rsidRPr="00F44493" w:rsidRDefault="00A15E3A" w:rsidP="00F44493">
      <w:pPr>
        <w:pStyle w:val="texto"/>
        <w:numPr>
          <w:ilvl w:val="0"/>
          <w:numId w:val="27"/>
        </w:numPr>
        <w:tabs>
          <w:tab w:val="clear" w:pos="2835"/>
          <w:tab w:val="clear" w:pos="3969"/>
          <w:tab w:val="clear" w:pos="5103"/>
          <w:tab w:val="clear" w:pos="6237"/>
          <w:tab w:val="clear" w:pos="7371"/>
          <w:tab w:val="left" w:pos="602"/>
        </w:tabs>
        <w:spacing w:before="120" w:after="120"/>
        <w:ind w:left="0" w:firstLine="480"/>
        <w:rPr>
          <w:i/>
          <w:szCs w:val="26"/>
        </w:rPr>
      </w:pPr>
      <w:r w:rsidRPr="00F44493">
        <w:rPr>
          <w:i/>
          <w:szCs w:val="26"/>
        </w:rPr>
        <w:t>Registrar en todos los casos el absentismo del personal, incluidas las personas liberadas sindicales para evitar abonos duplicados o indebidos.</w:t>
      </w:r>
    </w:p>
    <w:p w:rsidR="00267A8F" w:rsidRPr="00F44493" w:rsidRDefault="00084C9D" w:rsidP="00F44493">
      <w:pPr>
        <w:pStyle w:val="texto"/>
        <w:numPr>
          <w:ilvl w:val="0"/>
          <w:numId w:val="27"/>
        </w:numPr>
        <w:tabs>
          <w:tab w:val="clear" w:pos="2835"/>
          <w:tab w:val="clear" w:pos="3969"/>
          <w:tab w:val="clear" w:pos="5103"/>
          <w:tab w:val="clear" w:pos="6237"/>
          <w:tab w:val="clear" w:pos="7371"/>
          <w:tab w:val="left" w:pos="602"/>
        </w:tabs>
        <w:spacing w:before="120" w:after="120"/>
        <w:ind w:left="0" w:firstLine="480"/>
        <w:rPr>
          <w:i/>
          <w:szCs w:val="26"/>
        </w:rPr>
      </w:pPr>
      <w:r w:rsidRPr="00F44493">
        <w:rPr>
          <w:i/>
          <w:szCs w:val="26"/>
        </w:rPr>
        <w:lastRenderedPageBreak/>
        <w:t>Indicar debidamente todas las salidas oficiales del servicio con su dur</w:t>
      </w:r>
      <w:r w:rsidRPr="00F44493">
        <w:rPr>
          <w:i/>
          <w:szCs w:val="26"/>
        </w:rPr>
        <w:t>a</w:t>
      </w:r>
      <w:r w:rsidRPr="00F44493">
        <w:rPr>
          <w:i/>
          <w:szCs w:val="26"/>
        </w:rPr>
        <w:t>ción correspondiente.</w:t>
      </w:r>
    </w:p>
    <w:p w:rsidR="00084C9D" w:rsidRDefault="00761C7B"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 xml:space="preserve">Valorar la posibilidad de incluir en el </w:t>
      </w:r>
      <w:r w:rsidR="00084C9D">
        <w:rPr>
          <w:rFonts w:cs="Arial"/>
          <w:i/>
        </w:rPr>
        <w:t>módulo SAP-RRHH</w:t>
      </w:r>
      <w:r>
        <w:rPr>
          <w:rFonts w:cs="Arial"/>
          <w:i/>
        </w:rPr>
        <w:t xml:space="preserve"> las siguientes circunstancias</w:t>
      </w:r>
      <w:r w:rsidR="00084C9D">
        <w:rPr>
          <w:rFonts w:cs="Arial"/>
          <w:i/>
        </w:rPr>
        <w:t>:</w:t>
      </w:r>
    </w:p>
    <w:p w:rsidR="00A15E3A" w:rsidRPr="00F44493" w:rsidRDefault="00F44493"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Pr>
          <w:i/>
          <w:szCs w:val="26"/>
        </w:rPr>
        <w:t xml:space="preserve"> </w:t>
      </w:r>
      <w:r w:rsidR="00A15E3A" w:rsidRPr="00F44493">
        <w:rPr>
          <w:i/>
          <w:szCs w:val="26"/>
        </w:rPr>
        <w:t>Obliga</w:t>
      </w:r>
      <w:r w:rsidR="00F10216" w:rsidRPr="00F44493">
        <w:rPr>
          <w:i/>
          <w:szCs w:val="26"/>
        </w:rPr>
        <w:t>ción de</w:t>
      </w:r>
      <w:r w:rsidR="00A15E3A" w:rsidRPr="00F44493">
        <w:rPr>
          <w:i/>
          <w:szCs w:val="26"/>
        </w:rPr>
        <w:t xml:space="preserve"> que, en las plazas cuyos turnos sean de 24 horas, se ind</w:t>
      </w:r>
      <w:r w:rsidR="00A15E3A" w:rsidRPr="00F44493">
        <w:rPr>
          <w:i/>
          <w:szCs w:val="26"/>
        </w:rPr>
        <w:t>i</w:t>
      </w:r>
      <w:r w:rsidR="00A15E3A" w:rsidRPr="00F44493">
        <w:rPr>
          <w:i/>
          <w:szCs w:val="26"/>
        </w:rPr>
        <w:t>quen expresamente las horas en las que se va a producir en su caso el abse</w:t>
      </w:r>
      <w:r w:rsidR="00A15E3A" w:rsidRPr="00F44493">
        <w:rPr>
          <w:i/>
          <w:szCs w:val="26"/>
        </w:rPr>
        <w:t>n</w:t>
      </w:r>
      <w:r w:rsidR="00A15E3A" w:rsidRPr="00F44493">
        <w:rPr>
          <w:i/>
          <w:szCs w:val="26"/>
        </w:rPr>
        <w:t>tismo.</w:t>
      </w:r>
    </w:p>
    <w:p w:rsidR="00F10216" w:rsidRPr="00F44493" w:rsidRDefault="00F44493"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Pr>
          <w:i/>
          <w:szCs w:val="26"/>
        </w:rPr>
        <w:t xml:space="preserve"> </w:t>
      </w:r>
      <w:r w:rsidR="00F10216" w:rsidRPr="00F44493">
        <w:rPr>
          <w:i/>
          <w:szCs w:val="26"/>
        </w:rPr>
        <w:t>Imposibilidad de abono de importes diferentes en el caso de los conce</w:t>
      </w:r>
      <w:r w:rsidR="00F10216" w:rsidRPr="00F44493">
        <w:rPr>
          <w:i/>
          <w:szCs w:val="26"/>
        </w:rPr>
        <w:t>p</w:t>
      </w:r>
      <w:r w:rsidR="00F10216" w:rsidRPr="00F44493">
        <w:rPr>
          <w:i/>
          <w:szCs w:val="26"/>
        </w:rPr>
        <w:t>tos retributivos guardia localizada y guardia localizada de contenido asiste</w:t>
      </w:r>
      <w:r w:rsidR="00F10216" w:rsidRPr="00F44493">
        <w:rPr>
          <w:i/>
          <w:szCs w:val="26"/>
        </w:rPr>
        <w:t>n</w:t>
      </w:r>
      <w:r w:rsidR="00F10216" w:rsidRPr="00F44493">
        <w:rPr>
          <w:i/>
          <w:szCs w:val="26"/>
        </w:rPr>
        <w:t>cial</w:t>
      </w:r>
    </w:p>
    <w:p w:rsidR="00F10216" w:rsidRPr="00F44493" w:rsidRDefault="00235CB3"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Pr>
          <w:i/>
          <w:szCs w:val="26"/>
        </w:rPr>
        <w:t xml:space="preserve"> </w:t>
      </w:r>
      <w:r w:rsidR="00F10216" w:rsidRPr="00F44493">
        <w:rPr>
          <w:i/>
          <w:szCs w:val="26"/>
        </w:rPr>
        <w:t>Imposibilidad de abono de guardias localizadas de contenido asiste</w:t>
      </w:r>
      <w:r w:rsidR="00F10216" w:rsidRPr="00F44493">
        <w:rPr>
          <w:i/>
          <w:szCs w:val="26"/>
        </w:rPr>
        <w:t>n</w:t>
      </w:r>
      <w:r w:rsidR="00F10216" w:rsidRPr="00F44493">
        <w:rPr>
          <w:i/>
          <w:szCs w:val="26"/>
        </w:rPr>
        <w:t>cial si no ha existido guardia localizada.</w:t>
      </w:r>
    </w:p>
    <w:p w:rsidR="00F10216" w:rsidRPr="00F44493" w:rsidRDefault="00F44493"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Pr>
          <w:i/>
          <w:szCs w:val="26"/>
        </w:rPr>
        <w:t xml:space="preserve"> </w:t>
      </w:r>
      <w:r w:rsidR="00F10216" w:rsidRPr="00F44493">
        <w:rPr>
          <w:i/>
          <w:szCs w:val="26"/>
        </w:rPr>
        <w:t>Imposibilidad de abono</w:t>
      </w:r>
      <w:r w:rsidR="00926788" w:rsidRPr="00F44493">
        <w:rPr>
          <w:i/>
          <w:szCs w:val="26"/>
        </w:rPr>
        <w:t xml:space="preserve"> simultáneo</w:t>
      </w:r>
      <w:r w:rsidR="00F10216" w:rsidRPr="00F44493">
        <w:rPr>
          <w:i/>
          <w:szCs w:val="26"/>
        </w:rPr>
        <w:t xml:space="preserve"> de guardias localizadas, guardia de contenido asistencial y horas de contenido asistencial.</w:t>
      </w:r>
    </w:p>
    <w:p w:rsidR="00F10216" w:rsidRPr="00F44493" w:rsidRDefault="00F44493"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Pr>
          <w:i/>
          <w:szCs w:val="26"/>
        </w:rPr>
        <w:t xml:space="preserve"> </w:t>
      </w:r>
      <w:r w:rsidR="00F10216" w:rsidRPr="00F44493">
        <w:rPr>
          <w:i/>
          <w:szCs w:val="26"/>
        </w:rPr>
        <w:t>Imposibilidad de abono de guardias con productividades.</w:t>
      </w:r>
    </w:p>
    <w:p w:rsidR="00F10216" w:rsidRPr="00F44493" w:rsidRDefault="00F10216"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sidRPr="00F44493">
        <w:rPr>
          <w:i/>
          <w:szCs w:val="26"/>
        </w:rPr>
        <w:t>Crear algún tipo de absentismo en el sistema que imposibilite el abono de la nocturnidad en determinadas circunstancias como el absentismo por v</w:t>
      </w:r>
      <w:r w:rsidRPr="00F44493">
        <w:rPr>
          <w:i/>
          <w:szCs w:val="26"/>
        </w:rPr>
        <w:t>a</w:t>
      </w:r>
      <w:r w:rsidRPr="00F44493">
        <w:rPr>
          <w:i/>
          <w:szCs w:val="26"/>
        </w:rPr>
        <w:t>caciones.</w:t>
      </w:r>
    </w:p>
    <w:p w:rsidR="00F10216" w:rsidRPr="00F44493" w:rsidRDefault="00F44493" w:rsidP="00F44493">
      <w:pPr>
        <w:pStyle w:val="texto"/>
        <w:numPr>
          <w:ilvl w:val="0"/>
          <w:numId w:val="28"/>
        </w:numPr>
        <w:tabs>
          <w:tab w:val="clear" w:pos="2835"/>
          <w:tab w:val="clear" w:pos="3969"/>
          <w:tab w:val="clear" w:pos="5103"/>
          <w:tab w:val="clear" w:pos="6237"/>
          <w:tab w:val="clear" w:pos="7371"/>
        </w:tabs>
        <w:spacing w:before="120" w:after="120"/>
        <w:ind w:left="0" w:firstLine="491"/>
        <w:rPr>
          <w:i/>
          <w:szCs w:val="26"/>
        </w:rPr>
      </w:pPr>
      <w:r>
        <w:rPr>
          <w:i/>
          <w:szCs w:val="26"/>
        </w:rPr>
        <w:t xml:space="preserve"> </w:t>
      </w:r>
      <w:r w:rsidR="00F10216" w:rsidRPr="00F44493">
        <w:rPr>
          <w:i/>
          <w:szCs w:val="26"/>
        </w:rPr>
        <w:t>Incluir en el sistema SAP una colisión que no permita que perciba la r</w:t>
      </w:r>
      <w:r w:rsidR="00F10216" w:rsidRPr="00F44493">
        <w:rPr>
          <w:i/>
          <w:szCs w:val="26"/>
        </w:rPr>
        <w:t>e</w:t>
      </w:r>
      <w:r w:rsidR="00F10216" w:rsidRPr="00F44493">
        <w:rPr>
          <w:i/>
          <w:szCs w:val="26"/>
        </w:rPr>
        <w:t>tribución de la jefatura de guardia más de una persona en el mismo tramo h</w:t>
      </w:r>
      <w:r w:rsidR="00F10216" w:rsidRPr="00F44493">
        <w:rPr>
          <w:i/>
          <w:szCs w:val="26"/>
        </w:rPr>
        <w:t>o</w:t>
      </w:r>
      <w:r w:rsidR="00F10216" w:rsidRPr="00F44493">
        <w:rPr>
          <w:i/>
          <w:szCs w:val="26"/>
        </w:rPr>
        <w:t>rario y servicio.</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Analizar los posibles abonos duplicados e iniciar en su caso el correspo</w:t>
      </w:r>
      <w:r w:rsidR="00084C9D">
        <w:rPr>
          <w:rFonts w:cs="Arial"/>
          <w:i/>
        </w:rPr>
        <w:t>n</w:t>
      </w:r>
      <w:r w:rsidR="00084C9D">
        <w:rPr>
          <w:rFonts w:cs="Arial"/>
          <w:i/>
        </w:rPr>
        <w:t>diente expediente de reintegro incluidos los importes indicados en el caso de los liberados sindicales.</w:t>
      </w:r>
    </w:p>
    <w:p w:rsidR="00A15E3A" w:rsidRPr="00606B81"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06B81">
        <w:rPr>
          <w:rFonts w:cs="Arial"/>
          <w:i/>
        </w:rPr>
        <w:t>Respetar los límites en cuanto a tiempo de descanso entre jornadas y al número máximo de guardias establecidos en la normativa.</w:t>
      </w:r>
      <w:r>
        <w:rPr>
          <w:rFonts w:cs="Arial"/>
          <w:i/>
        </w:rPr>
        <w:t xml:space="preserve"> </w:t>
      </w:r>
    </w:p>
    <w:p w:rsidR="00A15E3A" w:rsidRPr="00606B81"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Regular e</w:t>
      </w:r>
      <w:r w:rsidRPr="00606B81">
        <w:rPr>
          <w:rFonts w:cs="Arial"/>
          <w:i/>
        </w:rPr>
        <w:t xml:space="preserve">l </w:t>
      </w:r>
      <w:r>
        <w:rPr>
          <w:rFonts w:cs="Arial"/>
          <w:i/>
        </w:rPr>
        <w:t xml:space="preserve">cálculo del </w:t>
      </w:r>
      <w:r w:rsidRPr="00606B81">
        <w:rPr>
          <w:rFonts w:cs="Arial"/>
          <w:i/>
        </w:rPr>
        <w:t>importe de las horas abonadas por exceso indepe</w:t>
      </w:r>
      <w:r w:rsidRPr="00606B81">
        <w:rPr>
          <w:rFonts w:cs="Arial"/>
          <w:i/>
        </w:rPr>
        <w:t>n</w:t>
      </w:r>
      <w:r w:rsidRPr="00606B81">
        <w:rPr>
          <w:rFonts w:cs="Arial"/>
          <w:i/>
        </w:rPr>
        <w:t>dientemente del tipo de contrato de la persona.</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606B81">
        <w:rPr>
          <w:rFonts w:cs="Arial"/>
          <w:i/>
        </w:rPr>
        <w:t>Registrar el importe de lo abonado por exceso de horas en el co</w:t>
      </w:r>
      <w:r>
        <w:rPr>
          <w:rFonts w:cs="Arial"/>
          <w:i/>
        </w:rPr>
        <w:t>ncepto de nómina existente para ello.</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Revisar la correcta asignación de los turnos rotatorios a las plazas real</w:t>
      </w:r>
      <w:r>
        <w:rPr>
          <w:rFonts w:cs="Arial"/>
          <w:i/>
        </w:rPr>
        <w:t>i</w:t>
      </w:r>
      <w:r>
        <w:rPr>
          <w:rFonts w:cs="Arial"/>
          <w:i/>
        </w:rPr>
        <w:t>zando las regularizaciones que corresponda en su caso.</w:t>
      </w:r>
    </w:p>
    <w:p w:rsidR="00A15E3A" w:rsidRDefault="00971370"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Simplificar el</w:t>
      </w:r>
      <w:r w:rsidR="00A15E3A" w:rsidRPr="00F676E9">
        <w:rPr>
          <w:rFonts w:cs="Arial"/>
          <w:i/>
        </w:rPr>
        <w:t xml:space="preserve"> sistema de cálculo </w:t>
      </w:r>
      <w:r>
        <w:rPr>
          <w:rFonts w:cs="Arial"/>
          <w:i/>
        </w:rPr>
        <w:t>que determina</w:t>
      </w:r>
      <w:r w:rsidR="00A15E3A" w:rsidRPr="00F676E9">
        <w:rPr>
          <w:rFonts w:cs="Arial"/>
          <w:i/>
        </w:rPr>
        <w:t xml:space="preserve"> los complementos de di</w:t>
      </w:r>
      <w:r w:rsidR="00A15E3A" w:rsidRPr="00F676E9">
        <w:rPr>
          <w:rFonts w:cs="Arial"/>
          <w:i/>
        </w:rPr>
        <w:t>s</w:t>
      </w:r>
      <w:r w:rsidR="00A15E3A" w:rsidRPr="00F676E9">
        <w:rPr>
          <w:rFonts w:cs="Arial"/>
          <w:i/>
        </w:rPr>
        <w:t>persión geográfica y capitación</w:t>
      </w:r>
      <w:r w:rsidR="00A15E3A">
        <w:rPr>
          <w:rFonts w:cs="Arial"/>
          <w:i/>
        </w:rPr>
        <w:t>.</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Cumplir el procedimiento establecido para la realización de la productiv</w:t>
      </w:r>
      <w:r>
        <w:rPr>
          <w:rFonts w:cs="Arial"/>
          <w:i/>
        </w:rPr>
        <w:t>i</w:t>
      </w:r>
      <w:r>
        <w:rPr>
          <w:rFonts w:cs="Arial"/>
          <w:i/>
        </w:rPr>
        <w:t>dad destinada a reducir las listas de espera.</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lastRenderedPageBreak/>
        <w:t>Refundir en una norma toda la regulación existente so</w:t>
      </w:r>
      <w:r w:rsidR="00A84FB0">
        <w:rPr>
          <w:rFonts w:cs="Arial"/>
          <w:i/>
        </w:rPr>
        <w:t xml:space="preserve">bre las retribuciones variables con el fin de que sea accesible. </w:t>
      </w:r>
    </w:p>
    <w:p w:rsidR="00A15E3A" w:rsidRDefault="00A15E3A" w:rsidP="00A15E3A">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rFonts w:cs="Arial"/>
          <w:i/>
        </w:rPr>
        <w:t xml:space="preserve">Analizar la conveniencia de incorporar personal propio </w:t>
      </w:r>
      <w:r w:rsidR="00926788">
        <w:rPr>
          <w:rFonts w:cs="Arial"/>
          <w:i/>
        </w:rPr>
        <w:t>de perfil inform</w:t>
      </w:r>
      <w:r w:rsidR="00926788">
        <w:rPr>
          <w:rFonts w:cs="Arial"/>
          <w:i/>
        </w:rPr>
        <w:t>á</w:t>
      </w:r>
      <w:r w:rsidR="00926788">
        <w:rPr>
          <w:rFonts w:cs="Arial"/>
          <w:i/>
        </w:rPr>
        <w:t xml:space="preserve">tico </w:t>
      </w:r>
      <w:r>
        <w:rPr>
          <w:rFonts w:cs="Arial"/>
          <w:i/>
        </w:rPr>
        <w:t>en la ACFN que pueda profundizar en el conocimiento de los sistemas i</w:t>
      </w:r>
      <w:r>
        <w:rPr>
          <w:rFonts w:cs="Arial"/>
          <w:i/>
        </w:rPr>
        <w:t>n</w:t>
      </w:r>
      <w:r>
        <w:rPr>
          <w:rFonts w:cs="Arial"/>
          <w:i/>
        </w:rPr>
        <w:t>formáticos utilizados en la gestión de las retribuciones del personal.</w:t>
      </w:r>
    </w:p>
    <w:p w:rsidR="00385010" w:rsidRPr="00C27760" w:rsidRDefault="00385010" w:rsidP="00385010">
      <w:pPr>
        <w:pStyle w:val="texto"/>
        <w:spacing w:before="360"/>
        <w:rPr>
          <w:lang w:val="es-ES"/>
        </w:rPr>
      </w:pPr>
      <w:r w:rsidRPr="00C27760">
        <w:rPr>
          <w:lang w:val="es-ES"/>
        </w:rPr>
        <w:t xml:space="preserve">Informe que se emite a propuesta de la auditora </w:t>
      </w:r>
      <w:r>
        <w:rPr>
          <w:lang w:val="es-ES"/>
        </w:rPr>
        <w:t>Karen Moreno Orduñ</w:t>
      </w:r>
      <w:r w:rsidRPr="00C27760">
        <w:rPr>
          <w:lang w:val="es-ES"/>
        </w:rPr>
        <w:t>a, re</w:t>
      </w:r>
      <w:r w:rsidRPr="00C27760">
        <w:rPr>
          <w:lang w:val="es-ES"/>
        </w:rPr>
        <w:t>s</w:t>
      </w:r>
      <w:r w:rsidRPr="00C27760">
        <w:rPr>
          <w:lang w:val="es-ES"/>
        </w:rPr>
        <w:t>ponsable de la realización de este trabajo, una vez cumplimentados los trámites previstos por la normativa vigente.</w:t>
      </w:r>
    </w:p>
    <w:p w:rsidR="00385010" w:rsidRDefault="00385010" w:rsidP="00385010">
      <w:pPr>
        <w:pStyle w:val="texto"/>
        <w:spacing w:before="240"/>
        <w:ind w:firstLine="0"/>
        <w:jc w:val="center"/>
      </w:pPr>
      <w:r>
        <w:t xml:space="preserve">Pamplona, a </w:t>
      </w:r>
      <w:r w:rsidR="00EB05F0">
        <w:t>18</w:t>
      </w:r>
      <w:r>
        <w:t xml:space="preserve"> de junio de 2020</w:t>
      </w:r>
    </w:p>
    <w:p w:rsidR="00CF2EAA" w:rsidRPr="00385010" w:rsidRDefault="00385010" w:rsidP="00385010">
      <w:pPr>
        <w:pStyle w:val="atitulo3"/>
        <w:jc w:val="center"/>
        <w:rPr>
          <w:rFonts w:ascii="Times New Roman" w:hAnsi="Times New Roman"/>
          <w:i w:val="0"/>
          <w:iCs w:val="0"/>
          <w:color w:val="auto"/>
          <w:spacing w:val="6"/>
          <w:kern w:val="0"/>
          <w:sz w:val="26"/>
          <w:szCs w:val="24"/>
        </w:rPr>
      </w:pPr>
      <w:r w:rsidRPr="008F1DF4">
        <w:rPr>
          <w:rFonts w:ascii="Times New Roman" w:hAnsi="Times New Roman"/>
          <w:i w:val="0"/>
          <w:iCs w:val="0"/>
          <w:color w:val="auto"/>
          <w:spacing w:val="6"/>
          <w:kern w:val="0"/>
          <w:sz w:val="26"/>
          <w:szCs w:val="24"/>
        </w:rPr>
        <w:t xml:space="preserve">La presidenta, Asunción Olaechea </w:t>
      </w:r>
      <w:proofErr w:type="spellStart"/>
      <w:r w:rsidRPr="008F1DF4">
        <w:rPr>
          <w:rFonts w:ascii="Times New Roman" w:hAnsi="Times New Roman"/>
          <w:i w:val="0"/>
          <w:iCs w:val="0"/>
          <w:color w:val="auto"/>
          <w:spacing w:val="6"/>
          <w:kern w:val="0"/>
          <w:sz w:val="26"/>
          <w:szCs w:val="24"/>
        </w:rPr>
        <w:t>Estanga</w:t>
      </w:r>
      <w:proofErr w:type="spellEnd"/>
    </w:p>
    <w:p w:rsidR="00CF2EAA" w:rsidRDefault="00CF2EAA" w:rsidP="00CF2EAA">
      <w:pPr>
        <w:pStyle w:val="atitulo3"/>
        <w:jc w:val="center"/>
        <w:rPr>
          <w:rFonts w:ascii="Times New Roman" w:hAnsi="Times New Roman"/>
          <w:i w:val="0"/>
          <w:iCs w:val="0"/>
          <w:color w:val="auto"/>
          <w:spacing w:val="6"/>
          <w:kern w:val="0"/>
          <w:sz w:val="26"/>
          <w:szCs w:val="24"/>
        </w:rPr>
      </w:pPr>
    </w:p>
    <w:p w:rsidR="00CF2EAA" w:rsidRDefault="00CF2EAA" w:rsidP="00CF2EAA">
      <w:pPr>
        <w:pStyle w:val="atitulo3"/>
        <w:jc w:val="center"/>
        <w:rPr>
          <w:rFonts w:ascii="Times New Roman" w:hAnsi="Times New Roman"/>
          <w:i w:val="0"/>
          <w:iCs w:val="0"/>
          <w:color w:val="auto"/>
          <w:spacing w:val="6"/>
          <w:kern w:val="0"/>
          <w:sz w:val="26"/>
          <w:szCs w:val="24"/>
        </w:rPr>
        <w:sectPr w:rsidR="00CF2EAA" w:rsidSect="00CF2EAA">
          <w:headerReference w:type="default" r:id="rId18"/>
          <w:footerReference w:type="default" r:id="rId19"/>
          <w:pgSz w:w="11907" w:h="16840" w:code="9"/>
          <w:pgMar w:top="2109" w:right="1559" w:bottom="1644" w:left="1559" w:header="369" w:footer="136" w:gutter="0"/>
          <w:cols w:space="720"/>
          <w:docGrid w:linePitch="360"/>
        </w:sectPr>
      </w:pPr>
    </w:p>
    <w:p w:rsidR="00BD406A" w:rsidRDefault="00BD406A" w:rsidP="00BD406A">
      <w:pPr>
        <w:pStyle w:val="atitulo1"/>
        <w:jc w:val="right"/>
        <w:rPr>
          <w:rFonts w:eastAsiaTheme="minorHAnsi"/>
          <w:sz w:val="36"/>
          <w:szCs w:val="36"/>
        </w:rPr>
      </w:pPr>
    </w:p>
    <w:p w:rsidR="00BD406A" w:rsidRDefault="00BD406A" w:rsidP="00BD406A">
      <w:pPr>
        <w:pStyle w:val="atitulo1"/>
        <w:jc w:val="right"/>
        <w:rPr>
          <w:rFonts w:eastAsiaTheme="minorHAnsi"/>
          <w:sz w:val="36"/>
          <w:szCs w:val="36"/>
        </w:rPr>
      </w:pPr>
    </w:p>
    <w:p w:rsidR="00BD406A" w:rsidRDefault="00BD406A" w:rsidP="00BD406A">
      <w:pPr>
        <w:pStyle w:val="atitulo1"/>
        <w:jc w:val="right"/>
        <w:rPr>
          <w:rFonts w:eastAsiaTheme="minorHAnsi"/>
          <w:sz w:val="36"/>
          <w:szCs w:val="36"/>
        </w:rPr>
      </w:pPr>
    </w:p>
    <w:p w:rsidR="00BD406A" w:rsidRDefault="00BD406A" w:rsidP="00BD406A">
      <w:pPr>
        <w:pStyle w:val="atitulo1"/>
        <w:jc w:val="right"/>
        <w:rPr>
          <w:rFonts w:eastAsiaTheme="minorHAnsi"/>
          <w:sz w:val="36"/>
          <w:szCs w:val="36"/>
        </w:rPr>
      </w:pPr>
    </w:p>
    <w:p w:rsidR="00BD406A" w:rsidRDefault="00BD406A" w:rsidP="00BD406A">
      <w:pPr>
        <w:pStyle w:val="atitulo1"/>
        <w:jc w:val="right"/>
        <w:rPr>
          <w:rFonts w:eastAsiaTheme="minorHAnsi"/>
          <w:sz w:val="36"/>
          <w:szCs w:val="36"/>
        </w:rPr>
      </w:pPr>
    </w:p>
    <w:p w:rsidR="00BD406A" w:rsidRDefault="00BD406A" w:rsidP="00BD406A">
      <w:pPr>
        <w:pStyle w:val="atitulo1"/>
        <w:jc w:val="right"/>
        <w:rPr>
          <w:rFonts w:eastAsiaTheme="minorHAnsi"/>
          <w:sz w:val="36"/>
          <w:szCs w:val="36"/>
        </w:rPr>
      </w:pPr>
    </w:p>
    <w:p w:rsidR="00BD406A" w:rsidRPr="00EC14AE" w:rsidRDefault="00BD406A" w:rsidP="00BD406A">
      <w:pPr>
        <w:pStyle w:val="atitulo1"/>
        <w:jc w:val="right"/>
        <w:rPr>
          <w:rFonts w:eastAsiaTheme="minorHAnsi"/>
          <w:sz w:val="36"/>
          <w:szCs w:val="36"/>
        </w:rPr>
      </w:pPr>
      <w:bookmarkStart w:id="60" w:name="_Toc40889404"/>
      <w:bookmarkStart w:id="61" w:name="_Toc43308581"/>
      <w:r w:rsidRPr="00EC14AE">
        <w:rPr>
          <w:rFonts w:eastAsiaTheme="minorHAnsi"/>
          <w:sz w:val="36"/>
          <w:szCs w:val="36"/>
        </w:rPr>
        <w:t>Anexos</w:t>
      </w:r>
      <w:bookmarkEnd w:id="60"/>
      <w:bookmarkEnd w:id="61"/>
    </w:p>
    <w:p w:rsidR="00CF2EAA" w:rsidRPr="00CF2EAA" w:rsidRDefault="00CF2EAA" w:rsidP="00CF2EAA">
      <w:pPr>
        <w:pStyle w:val="atitulo3"/>
        <w:jc w:val="center"/>
        <w:rPr>
          <w:rFonts w:ascii="Times New Roman" w:hAnsi="Times New Roman"/>
          <w:i w:val="0"/>
          <w:iCs w:val="0"/>
          <w:color w:val="auto"/>
          <w:spacing w:val="6"/>
          <w:kern w:val="0"/>
          <w:sz w:val="26"/>
          <w:szCs w:val="24"/>
        </w:rPr>
      </w:pPr>
    </w:p>
    <w:p w:rsidR="00477C53" w:rsidRPr="004B2F01" w:rsidRDefault="00477C53" w:rsidP="00477C53">
      <w:pPr>
        <w:pStyle w:val="atitulo3"/>
      </w:pPr>
    </w:p>
    <w:p w:rsidR="00BD406A" w:rsidRDefault="00BD406A" w:rsidP="004B2F01">
      <w:pPr>
        <w:pStyle w:val="atitulo2"/>
        <w:sectPr w:rsidR="00BD406A" w:rsidSect="00CF2EAA">
          <w:pgSz w:w="11907" w:h="16840" w:code="9"/>
          <w:pgMar w:top="2109" w:right="1559" w:bottom="1644" w:left="1559" w:header="369" w:footer="136" w:gutter="0"/>
          <w:cols w:space="720"/>
          <w:docGrid w:linePitch="360"/>
        </w:sectPr>
      </w:pPr>
    </w:p>
    <w:p w:rsidR="006C36F5" w:rsidRPr="00D925F2" w:rsidRDefault="00BD406A" w:rsidP="006C36F5">
      <w:pPr>
        <w:pStyle w:val="atitulo2"/>
        <w:spacing w:before="240"/>
        <w:rPr>
          <w:spacing w:val="0"/>
        </w:rPr>
      </w:pPr>
      <w:bookmarkStart w:id="62" w:name="_Toc476295560"/>
      <w:bookmarkStart w:id="63" w:name="_Toc476391668"/>
      <w:bookmarkStart w:id="64" w:name="_Toc476411474"/>
      <w:bookmarkStart w:id="65" w:name="_Toc476729686"/>
      <w:bookmarkStart w:id="66" w:name="_Toc476821445"/>
      <w:bookmarkStart w:id="67" w:name="_Toc477171884"/>
      <w:bookmarkStart w:id="68" w:name="_Toc43308582"/>
      <w:bookmarkStart w:id="69" w:name="_Toc40889405"/>
      <w:r w:rsidRPr="00D925F2">
        <w:rPr>
          <w:spacing w:val="0"/>
        </w:rPr>
        <w:lastRenderedPageBreak/>
        <w:t xml:space="preserve">Anexo 1. </w:t>
      </w:r>
      <w:bookmarkEnd w:id="62"/>
      <w:bookmarkEnd w:id="63"/>
      <w:bookmarkEnd w:id="64"/>
      <w:bookmarkEnd w:id="65"/>
      <w:bookmarkEnd w:id="66"/>
      <w:bookmarkEnd w:id="67"/>
      <w:r w:rsidR="00670A39" w:rsidRPr="00D925F2">
        <w:rPr>
          <w:spacing w:val="0"/>
        </w:rPr>
        <w:t>Marco regulador</w:t>
      </w:r>
      <w:r w:rsidRPr="00D925F2">
        <w:rPr>
          <w:spacing w:val="0"/>
        </w:rPr>
        <w:t xml:space="preserve"> aplicable a las retribuciones variables del SNS</w:t>
      </w:r>
      <w:r w:rsidR="006C36F5" w:rsidRPr="00D925F2">
        <w:rPr>
          <w:spacing w:val="0"/>
        </w:rPr>
        <w:t>-O</w:t>
      </w:r>
      <w:bookmarkEnd w:id="68"/>
    </w:p>
    <w:p w:rsidR="00670A39" w:rsidRDefault="00670A39" w:rsidP="00670A39">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 xml:space="preserve">Ley Foral 11/1992, </w:t>
      </w:r>
      <w:r>
        <w:rPr>
          <w:rFonts w:ascii="Arial" w:hAnsi="Arial" w:cs="Arial"/>
          <w:sz w:val="24"/>
        </w:rPr>
        <w:t xml:space="preserve">de 20 de octubre, </w:t>
      </w:r>
      <w:r w:rsidRPr="00BC7936">
        <w:rPr>
          <w:rFonts w:ascii="Arial" w:hAnsi="Arial" w:cs="Arial"/>
          <w:sz w:val="24"/>
        </w:rPr>
        <w:t>Reguladora del Régimen Específico del Personal Adscrito al Servicio Navarro de Salud</w:t>
      </w:r>
      <w:r>
        <w:rPr>
          <w:rFonts w:ascii="Arial" w:hAnsi="Arial" w:cs="Arial"/>
          <w:sz w:val="24"/>
        </w:rPr>
        <w:t>-</w:t>
      </w:r>
      <w:proofErr w:type="spellStart"/>
      <w:r>
        <w:rPr>
          <w:rFonts w:ascii="Arial" w:hAnsi="Arial" w:cs="Arial"/>
          <w:sz w:val="24"/>
        </w:rPr>
        <w:t>Osasunbidea</w:t>
      </w:r>
      <w:proofErr w:type="spellEnd"/>
      <w:r w:rsidRPr="00BC7936">
        <w:rPr>
          <w:rFonts w:ascii="Arial" w:hAnsi="Arial" w:cs="Arial"/>
          <w:sz w:val="24"/>
        </w:rPr>
        <w:t>.</w:t>
      </w:r>
    </w:p>
    <w:p w:rsidR="00670A39" w:rsidRDefault="00686F8D" w:rsidP="00670A39">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hyperlink r:id="rId20" w:history="1">
        <w:r w:rsidR="00670A39" w:rsidRPr="00BC7936">
          <w:rPr>
            <w:rFonts w:ascii="Arial" w:hAnsi="Arial" w:cs="Arial"/>
            <w:sz w:val="24"/>
          </w:rPr>
          <w:t>Decreto Foral 158/1984, de 4 de julio, que aprueba el Reglamento Prov</w:t>
        </w:r>
        <w:r w:rsidR="00670A39" w:rsidRPr="00BC7936">
          <w:rPr>
            <w:rFonts w:ascii="Arial" w:hAnsi="Arial" w:cs="Arial"/>
            <w:sz w:val="24"/>
          </w:rPr>
          <w:t>i</w:t>
        </w:r>
        <w:r w:rsidR="00670A39" w:rsidRPr="00BC7936">
          <w:rPr>
            <w:rFonts w:ascii="Arial" w:hAnsi="Arial" w:cs="Arial"/>
            <w:sz w:val="24"/>
          </w:rPr>
          <w:t>sional de Retribuciones del personal al servicio de las Administraciones P</w:t>
        </w:r>
        <w:r w:rsidR="00670A39" w:rsidRPr="00BC7936">
          <w:rPr>
            <w:rFonts w:ascii="Arial" w:hAnsi="Arial" w:cs="Arial"/>
            <w:sz w:val="24"/>
          </w:rPr>
          <w:t>ú</w:t>
        </w:r>
        <w:r w:rsidR="00670A39" w:rsidRPr="00BC7936">
          <w:rPr>
            <w:rFonts w:ascii="Arial" w:hAnsi="Arial" w:cs="Arial"/>
            <w:sz w:val="24"/>
          </w:rPr>
          <w:t>blicas de Navarra</w:t>
        </w:r>
      </w:hyperlink>
      <w:r w:rsidR="00670A39" w:rsidRPr="00BC7936">
        <w:rPr>
          <w:rFonts w:ascii="Arial" w:hAnsi="Arial" w:cs="Arial"/>
          <w:sz w:val="24"/>
        </w:rP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Decreto Foral 44/2003,</w:t>
      </w:r>
      <w:r>
        <w:rPr>
          <w:rFonts w:ascii="Arial" w:hAnsi="Arial" w:cs="Arial"/>
          <w:sz w:val="24"/>
        </w:rPr>
        <w:t xml:space="preserve"> de 3 de marzo, </w:t>
      </w:r>
      <w:r w:rsidRPr="00BC7936">
        <w:rPr>
          <w:rFonts w:ascii="Arial" w:hAnsi="Arial" w:cs="Arial"/>
          <w:sz w:val="24"/>
        </w:rPr>
        <w:t>por el que se determinan y asi</w:t>
      </w:r>
      <w:r w:rsidRPr="00BC7936">
        <w:rPr>
          <w:rFonts w:ascii="Arial" w:hAnsi="Arial" w:cs="Arial"/>
          <w:sz w:val="24"/>
        </w:rPr>
        <w:t>g</w:t>
      </w:r>
      <w:r w:rsidRPr="00BC7936">
        <w:rPr>
          <w:rFonts w:ascii="Arial" w:hAnsi="Arial" w:cs="Arial"/>
          <w:sz w:val="24"/>
        </w:rPr>
        <w:t xml:space="preserve">nan las retribuciones complementarias de los puestos de trabajo del </w:t>
      </w:r>
      <w:bookmarkStart w:id="70" w:name="TMB1789936625"/>
      <w:bookmarkEnd w:id="70"/>
      <w:r w:rsidRPr="00BC7936">
        <w:rPr>
          <w:rFonts w:ascii="Arial" w:hAnsi="Arial" w:cs="Arial"/>
          <w:sz w:val="24"/>
        </w:rPr>
        <w:t>Servicio Navarro de Salud</w:t>
      </w:r>
      <w:r>
        <w:rPr>
          <w:rFonts w:ascii="Arial" w:hAnsi="Arial" w:cs="Arial"/>
          <w:sz w:val="24"/>
        </w:rPr>
        <w:t>-</w:t>
      </w:r>
      <w:proofErr w:type="spellStart"/>
      <w:r>
        <w:rPr>
          <w:rFonts w:ascii="Arial" w:hAnsi="Arial" w:cs="Arial"/>
          <w:sz w:val="24"/>
        </w:rPr>
        <w:t>Osasunbidea</w:t>
      </w:r>
      <w:proofErr w:type="spellEnd"/>
      <w:r w:rsidRPr="00BC7936">
        <w:rPr>
          <w:rFonts w:ascii="Arial" w:hAnsi="Arial" w:cs="Arial"/>
          <w:sz w:val="24"/>
        </w:rPr>
        <w:t>.</w:t>
      </w:r>
    </w:p>
    <w:p w:rsidR="00670A39" w:rsidRDefault="00670A39" w:rsidP="00670A39">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Decreto Foral 294/2004,</w:t>
      </w:r>
      <w:r>
        <w:rPr>
          <w:rFonts w:ascii="Arial" w:hAnsi="Arial" w:cs="Arial"/>
          <w:sz w:val="24"/>
        </w:rPr>
        <w:t xml:space="preserve"> de 6 de septiembre,</w:t>
      </w:r>
      <w:r w:rsidRPr="00BC7936">
        <w:rPr>
          <w:rFonts w:ascii="Arial" w:hAnsi="Arial" w:cs="Arial"/>
          <w:sz w:val="24"/>
        </w:rPr>
        <w:t xml:space="preserve"> por el que se regulan el complemento de capitación y el plus de dispersión geográfica asignados al personal sanitario de los equipos de atención primaria adscritos al Servicio Navarro de Salud</w:t>
      </w:r>
      <w:r>
        <w:rPr>
          <w:rFonts w:ascii="Arial" w:hAnsi="Arial" w:cs="Arial"/>
          <w:sz w:val="24"/>
        </w:rPr>
        <w:t>-</w:t>
      </w:r>
      <w:proofErr w:type="spellStart"/>
      <w:r>
        <w:rPr>
          <w:rFonts w:ascii="Arial" w:hAnsi="Arial" w:cs="Arial"/>
          <w:sz w:val="24"/>
        </w:rPr>
        <w:t>Osasunbidea</w:t>
      </w:r>
      <w:proofErr w:type="spellEnd"/>
      <w:r w:rsidRPr="00BC7936">
        <w:rPr>
          <w:rFonts w:ascii="Arial" w:hAnsi="Arial" w:cs="Arial"/>
          <w:sz w:val="24"/>
        </w:rPr>
        <w:t>.</w:t>
      </w:r>
    </w:p>
    <w:p w:rsidR="00670A39" w:rsidRDefault="00670A39" w:rsidP="00670A39">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Real Decreto 1146/2006,</w:t>
      </w:r>
      <w:r>
        <w:rPr>
          <w:rFonts w:ascii="Arial" w:hAnsi="Arial" w:cs="Arial"/>
          <w:sz w:val="24"/>
        </w:rPr>
        <w:t xml:space="preserve"> de 6 de octubre, por el que se</w:t>
      </w:r>
      <w:r w:rsidRPr="00BC7936">
        <w:rPr>
          <w:rFonts w:ascii="Arial" w:hAnsi="Arial" w:cs="Arial"/>
          <w:sz w:val="24"/>
        </w:rPr>
        <w:t xml:space="preserve"> regula</w:t>
      </w:r>
      <w:r>
        <w:rPr>
          <w:rFonts w:ascii="Arial" w:hAnsi="Arial" w:cs="Arial"/>
          <w:sz w:val="24"/>
        </w:rPr>
        <w:t xml:space="preserve"> la</w:t>
      </w:r>
      <w:r w:rsidRPr="00BC7936">
        <w:rPr>
          <w:rFonts w:ascii="Arial" w:hAnsi="Arial" w:cs="Arial"/>
          <w:sz w:val="24"/>
        </w:rPr>
        <w:t xml:space="preserve"> relación laboral especial de residencia para la formación de especialistas en Ciencias de la Salud</w:t>
      </w:r>
      <w:bookmarkStart w:id="71" w:name="TMB1302610641"/>
      <w:bookmarkEnd w:id="71"/>
      <w:r w:rsidRPr="00BC7936">
        <w:rPr>
          <w:rFonts w:ascii="Arial" w:hAnsi="Arial" w:cs="Arial"/>
          <w:sz w:val="24"/>
        </w:rPr>
        <w:t>.</w:t>
      </w:r>
    </w:p>
    <w:p w:rsidR="00670A39" w:rsidRDefault="00670A39" w:rsidP="00670A39">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cs="Arial"/>
          <w:sz w:val="24"/>
        </w:rPr>
        <w:t>Decreto F</w:t>
      </w:r>
      <w:r w:rsidRPr="00AB7019">
        <w:rPr>
          <w:rFonts w:ascii="Arial" w:hAnsi="Arial" w:cs="Arial"/>
          <w:sz w:val="24"/>
        </w:rPr>
        <w:t>oral 19/2008, de 17 de marzo, por el que se adecuan las retr</w:t>
      </w:r>
      <w:r w:rsidRPr="00AB7019">
        <w:rPr>
          <w:rFonts w:ascii="Arial" w:hAnsi="Arial" w:cs="Arial"/>
          <w:sz w:val="24"/>
        </w:rPr>
        <w:t>i</w:t>
      </w:r>
      <w:r w:rsidRPr="00AB7019">
        <w:rPr>
          <w:rFonts w:ascii="Arial" w:hAnsi="Arial" w:cs="Arial"/>
          <w:sz w:val="24"/>
        </w:rPr>
        <w:t xml:space="preserve">buciones complementarias de los funcionarios de las </w:t>
      </w:r>
      <w:r>
        <w:rPr>
          <w:rFonts w:ascii="Arial" w:hAnsi="Arial" w:cs="Arial"/>
          <w:sz w:val="24"/>
        </w:rPr>
        <w:t>A</w:t>
      </w:r>
      <w:r w:rsidRPr="00AB7019">
        <w:rPr>
          <w:rFonts w:ascii="Arial" w:hAnsi="Arial" w:cs="Arial"/>
          <w:sz w:val="24"/>
        </w:rPr>
        <w:t xml:space="preserve">dministraciones </w:t>
      </w:r>
      <w:r>
        <w:rPr>
          <w:rFonts w:ascii="Arial" w:hAnsi="Arial" w:cs="Arial"/>
          <w:sz w:val="24"/>
        </w:rPr>
        <w:t>P</w:t>
      </w:r>
      <w:r w:rsidRPr="00AB7019">
        <w:rPr>
          <w:rFonts w:ascii="Arial" w:hAnsi="Arial" w:cs="Arial"/>
          <w:sz w:val="24"/>
        </w:rPr>
        <w:t>úbl</w:t>
      </w:r>
      <w:r w:rsidRPr="00AB7019">
        <w:rPr>
          <w:rFonts w:ascii="Arial" w:hAnsi="Arial" w:cs="Arial"/>
          <w:sz w:val="24"/>
        </w:rPr>
        <w:t>i</w:t>
      </w:r>
      <w:r w:rsidRPr="00AB7019">
        <w:rPr>
          <w:rFonts w:ascii="Arial" w:hAnsi="Arial" w:cs="Arial"/>
          <w:sz w:val="24"/>
        </w:rPr>
        <w:t xml:space="preserve">cas de </w:t>
      </w:r>
      <w:r>
        <w:rPr>
          <w:rFonts w:ascii="Arial" w:hAnsi="Arial" w:cs="Arial"/>
          <w:sz w:val="24"/>
        </w:rPr>
        <w:t>N</w:t>
      </w:r>
      <w:r w:rsidRPr="00AB7019">
        <w:rPr>
          <w:rFonts w:ascii="Arial" w:hAnsi="Arial" w:cs="Arial"/>
          <w:sz w:val="24"/>
        </w:rPr>
        <w:t xml:space="preserve">avarra, en ejecución del acuerdo suscrito entre la administración y los sindicatos sobre condiciones de empleo del personal al servicio de las </w:t>
      </w:r>
      <w:r>
        <w:rPr>
          <w:rFonts w:ascii="Arial" w:hAnsi="Arial" w:cs="Arial"/>
          <w:sz w:val="24"/>
        </w:rPr>
        <w:t>A</w:t>
      </w:r>
      <w:r w:rsidRPr="00AB7019">
        <w:rPr>
          <w:rFonts w:ascii="Arial" w:hAnsi="Arial" w:cs="Arial"/>
          <w:sz w:val="24"/>
        </w:rPr>
        <w:t xml:space="preserve">dministraciones </w:t>
      </w:r>
      <w:r>
        <w:rPr>
          <w:rFonts w:ascii="Arial" w:hAnsi="Arial" w:cs="Arial"/>
          <w:sz w:val="24"/>
        </w:rPr>
        <w:t>P</w:t>
      </w:r>
      <w:r w:rsidRPr="00AB7019">
        <w:rPr>
          <w:rFonts w:ascii="Arial" w:hAnsi="Arial" w:cs="Arial"/>
          <w:sz w:val="24"/>
        </w:rPr>
        <w:t xml:space="preserve">úblicas de </w:t>
      </w:r>
      <w:r>
        <w:rPr>
          <w:rFonts w:ascii="Arial" w:hAnsi="Arial" w:cs="Arial"/>
          <w:sz w:val="24"/>
        </w:rPr>
        <w:t>N</w:t>
      </w:r>
      <w:r w:rsidRPr="00AB7019">
        <w:rPr>
          <w:rFonts w:ascii="Arial" w:hAnsi="Arial" w:cs="Arial"/>
          <w:sz w:val="24"/>
        </w:rPr>
        <w:t>avarra para los años 2006 y 2007</w:t>
      </w:r>
      <w:r w:rsidRPr="00BC7936">
        <w:rPr>
          <w:rFonts w:ascii="Arial" w:hAnsi="Arial" w:cs="Arial"/>
          <w:sz w:val="24"/>
        </w:rPr>
        <w:t>.</w:t>
      </w:r>
    </w:p>
    <w:p w:rsidR="00670A39" w:rsidRPr="00BC7936" w:rsidRDefault="00670A39" w:rsidP="00670A39">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Decreto Foral 14/2009,</w:t>
      </w:r>
      <w:r>
        <w:rPr>
          <w:rFonts w:ascii="Arial" w:hAnsi="Arial" w:cs="Arial"/>
          <w:sz w:val="24"/>
        </w:rPr>
        <w:t xml:space="preserve"> de 23 de febrero, por el que se</w:t>
      </w:r>
      <w:r w:rsidRPr="00BC7936">
        <w:rPr>
          <w:rFonts w:ascii="Arial" w:hAnsi="Arial" w:cs="Arial"/>
          <w:sz w:val="24"/>
        </w:rPr>
        <w:t xml:space="preserve"> modifica la plant</w:t>
      </w:r>
      <w:r w:rsidRPr="00BC7936">
        <w:rPr>
          <w:rFonts w:ascii="Arial" w:hAnsi="Arial" w:cs="Arial"/>
          <w:sz w:val="24"/>
        </w:rPr>
        <w:t>i</w:t>
      </w:r>
      <w:r w:rsidRPr="00BC7936">
        <w:rPr>
          <w:rFonts w:ascii="Arial" w:hAnsi="Arial" w:cs="Arial"/>
          <w:sz w:val="24"/>
        </w:rPr>
        <w:t xml:space="preserve">lla orgánica del </w:t>
      </w:r>
      <w:r>
        <w:rPr>
          <w:rFonts w:ascii="Arial" w:hAnsi="Arial" w:cs="Arial"/>
          <w:sz w:val="24"/>
        </w:rPr>
        <w:t>Servicio Navarro de Salud-</w:t>
      </w:r>
      <w:proofErr w:type="spellStart"/>
      <w:r>
        <w:rPr>
          <w:rFonts w:ascii="Arial" w:hAnsi="Arial" w:cs="Arial"/>
          <w:sz w:val="24"/>
        </w:rPr>
        <w:t>Osasunbidea</w:t>
      </w:r>
      <w:proofErr w:type="spellEnd"/>
      <w:r>
        <w:rPr>
          <w:rFonts w:ascii="Arial" w:hAnsi="Arial" w:cs="Arial"/>
          <w:sz w:val="24"/>
        </w:rPr>
        <w:t xml:space="preserve"> con el fin de</w:t>
      </w:r>
      <w:r w:rsidRPr="00BC7936">
        <w:rPr>
          <w:rFonts w:ascii="Arial" w:hAnsi="Arial" w:cs="Arial"/>
          <w:sz w:val="24"/>
        </w:rPr>
        <w:t xml:space="preserve"> adecuar las retribuciones complementarias</w:t>
      </w:r>
      <w:r>
        <w:rPr>
          <w:rFonts w:ascii="Arial" w:hAnsi="Arial" w:cs="Arial"/>
          <w:sz w:val="24"/>
        </w:rPr>
        <w:t xml:space="preserve"> de determinados puestos de trabajo</w:t>
      </w:r>
      <w:r w:rsidRPr="00BC7936">
        <w:rPr>
          <w:rFonts w:ascii="Arial" w:hAnsi="Arial" w:cs="Arial"/>
          <w:sz w:val="24"/>
        </w:rPr>
        <w:t xml:space="preserve"> y se actualiza el complemento por realización de guardias de su personal</w:t>
      </w:r>
      <w:bookmarkStart w:id="72" w:name="TMB624383380"/>
      <w:bookmarkEnd w:id="72"/>
      <w:r w:rsidRPr="00BC7936">
        <w:rPr>
          <w:rFonts w:ascii="Arial" w:hAnsi="Arial" w:cs="Arial"/>
          <w:sz w:val="24"/>
        </w:rP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cs="Arial"/>
          <w:sz w:val="24"/>
        </w:rPr>
        <w:t>A</w:t>
      </w:r>
      <w:r w:rsidRPr="00215A8A">
        <w:rPr>
          <w:rFonts w:ascii="Arial" w:hAnsi="Arial" w:cs="Arial"/>
          <w:sz w:val="24"/>
        </w:rPr>
        <w:t>cuerdo de 6 de mayo de 2004, por el que se aprueba el pacto suscrito por la administraci</w:t>
      </w:r>
      <w:r>
        <w:rPr>
          <w:rFonts w:ascii="Arial" w:hAnsi="Arial" w:cs="Arial"/>
          <w:sz w:val="24"/>
        </w:rPr>
        <w:t>ó</w:t>
      </w:r>
      <w:r w:rsidRPr="00215A8A">
        <w:rPr>
          <w:rFonts w:ascii="Arial" w:hAnsi="Arial" w:cs="Arial"/>
          <w:sz w:val="24"/>
        </w:rPr>
        <w:t>n sanitaria con las centrales sindicales sobre el establ</w:t>
      </w:r>
      <w:r w:rsidRPr="00215A8A">
        <w:rPr>
          <w:rFonts w:ascii="Arial" w:hAnsi="Arial" w:cs="Arial"/>
          <w:sz w:val="24"/>
        </w:rPr>
        <w:t>e</w:t>
      </w:r>
      <w:r w:rsidRPr="00215A8A">
        <w:rPr>
          <w:rFonts w:ascii="Arial" w:hAnsi="Arial" w:cs="Arial"/>
          <w:sz w:val="24"/>
        </w:rPr>
        <w:t xml:space="preserve">cimiento de </w:t>
      </w:r>
      <w:r>
        <w:rPr>
          <w:rFonts w:ascii="Arial" w:hAnsi="Arial" w:cs="Arial"/>
          <w:sz w:val="24"/>
        </w:rPr>
        <w:t>la figura del jefe de guardia mé</w:t>
      </w:r>
      <w:r w:rsidRPr="00215A8A">
        <w:rPr>
          <w:rFonts w:ascii="Arial" w:hAnsi="Arial" w:cs="Arial"/>
          <w:sz w:val="24"/>
        </w:rPr>
        <w:t xml:space="preserve">dica en hospitales de la red del </w:t>
      </w:r>
      <w:r>
        <w:rPr>
          <w:rFonts w:ascii="Arial" w:hAnsi="Arial" w:cs="Arial"/>
          <w:sz w:val="24"/>
        </w:rPr>
        <w:t>S</w:t>
      </w:r>
      <w:r w:rsidRPr="00215A8A">
        <w:rPr>
          <w:rFonts w:ascii="Arial" w:hAnsi="Arial" w:cs="Arial"/>
          <w:sz w:val="24"/>
        </w:rPr>
        <w:t xml:space="preserve">ervicio </w:t>
      </w:r>
      <w:r>
        <w:rPr>
          <w:rFonts w:ascii="Arial" w:hAnsi="Arial" w:cs="Arial"/>
          <w:sz w:val="24"/>
        </w:rPr>
        <w:t>N</w:t>
      </w:r>
      <w:r w:rsidRPr="00215A8A">
        <w:rPr>
          <w:rFonts w:ascii="Arial" w:hAnsi="Arial" w:cs="Arial"/>
          <w:sz w:val="24"/>
        </w:rPr>
        <w:t xml:space="preserve">avarro de </w:t>
      </w:r>
      <w:r>
        <w:rPr>
          <w:rFonts w:ascii="Arial" w:hAnsi="Arial" w:cs="Arial"/>
          <w:sz w:val="24"/>
        </w:rPr>
        <w:t>Salud-</w:t>
      </w:r>
      <w:proofErr w:type="spellStart"/>
      <w:r>
        <w:rPr>
          <w:rFonts w:ascii="Arial" w:hAnsi="Arial" w:cs="Arial"/>
          <w:sz w:val="24"/>
        </w:rPr>
        <w:t>O</w:t>
      </w:r>
      <w:r w:rsidRPr="00215A8A">
        <w:rPr>
          <w:rFonts w:ascii="Arial" w:hAnsi="Arial" w:cs="Arial"/>
          <w:sz w:val="24"/>
        </w:rPr>
        <w:t>sasunbidea</w:t>
      </w:r>
      <w:proofErr w:type="spellEnd"/>
      <w:r>
        <w:rPr>
          <w:rFonts w:ascii="Arial" w:hAnsi="Arial" w:cs="Arial"/>
          <w:sz w:val="24"/>
        </w:rPr>
        <w:t>.</w:t>
      </w:r>
    </w:p>
    <w:p w:rsidR="006C36F5" w:rsidRPr="00215A8A"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215A8A">
        <w:rPr>
          <w:rFonts w:ascii="Arial" w:hAnsi="Arial" w:cs="Arial"/>
          <w:sz w:val="24"/>
        </w:rPr>
        <w:t>Acuerdo de 6 de mayo de 2004, por el que se aprueba el pacto suscrito por la administración sanitaria con las centrales sindicales, sobre régimen de exención de guardias.</w:t>
      </w:r>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bookmarkStart w:id="73" w:name="TMB1025490952"/>
      <w:bookmarkEnd w:id="73"/>
      <w:r w:rsidRPr="00AB7019">
        <w:rPr>
          <w:rFonts w:ascii="Arial" w:hAnsi="Arial" w:cs="Arial"/>
          <w:sz w:val="24"/>
        </w:rPr>
        <w:t>Resoluci</w:t>
      </w:r>
      <w:r>
        <w:rPr>
          <w:rFonts w:ascii="Arial" w:hAnsi="Arial" w:cs="Arial"/>
          <w:sz w:val="24"/>
        </w:rPr>
        <w:t>ó</w:t>
      </w:r>
      <w:r w:rsidRPr="00AB7019">
        <w:rPr>
          <w:rFonts w:ascii="Arial" w:hAnsi="Arial" w:cs="Arial"/>
          <w:sz w:val="24"/>
        </w:rPr>
        <w:t>n 102/2004, de 21 de diciembre, de la directora de atención primaria, por la que se establecen los índices de ponderación de carga de trabajo, según tramos de edad, que se aplicarán sobre las tarjetas individu</w:t>
      </w:r>
      <w:r w:rsidRPr="00AB7019">
        <w:rPr>
          <w:rFonts w:ascii="Arial" w:hAnsi="Arial" w:cs="Arial"/>
          <w:sz w:val="24"/>
        </w:rPr>
        <w:t>a</w:t>
      </w:r>
      <w:r w:rsidRPr="00AB7019">
        <w:rPr>
          <w:rFonts w:ascii="Arial" w:hAnsi="Arial" w:cs="Arial"/>
          <w:sz w:val="24"/>
        </w:rPr>
        <w:t>les sanitarias para el cálculo del complemento de capitación y del plus de di</w:t>
      </w:r>
      <w:r w:rsidRPr="00AB7019">
        <w:rPr>
          <w:rFonts w:ascii="Arial" w:hAnsi="Arial" w:cs="Arial"/>
          <w:sz w:val="24"/>
        </w:rPr>
        <w:t>s</w:t>
      </w:r>
      <w:r w:rsidRPr="00AB7019">
        <w:rPr>
          <w:rFonts w:ascii="Arial" w:hAnsi="Arial" w:cs="Arial"/>
          <w:sz w:val="24"/>
        </w:rPr>
        <w:t>persión geográfica del personal médico y de enfermería de los eq</w:t>
      </w:r>
      <w:r>
        <w:rPr>
          <w:rFonts w:ascii="Arial" w:hAnsi="Arial" w:cs="Arial"/>
          <w:sz w:val="24"/>
        </w:rPr>
        <w:t>uipos de atención primaria del S</w:t>
      </w:r>
      <w:r w:rsidRPr="00AB7019">
        <w:rPr>
          <w:rFonts w:ascii="Arial" w:hAnsi="Arial" w:cs="Arial"/>
          <w:sz w:val="24"/>
        </w:rPr>
        <w:t xml:space="preserve">ervicio </w:t>
      </w:r>
      <w:r>
        <w:rPr>
          <w:rFonts w:ascii="Arial" w:hAnsi="Arial" w:cs="Arial"/>
          <w:sz w:val="24"/>
        </w:rPr>
        <w:t>N</w:t>
      </w:r>
      <w:r w:rsidRPr="00AB7019">
        <w:rPr>
          <w:rFonts w:ascii="Arial" w:hAnsi="Arial" w:cs="Arial"/>
          <w:sz w:val="24"/>
        </w:rPr>
        <w:t xml:space="preserve">avarro de </w:t>
      </w:r>
      <w:r>
        <w:rPr>
          <w:rFonts w:ascii="Arial" w:hAnsi="Arial" w:cs="Arial"/>
          <w:sz w:val="24"/>
        </w:rPr>
        <w:t>S</w:t>
      </w:r>
      <w:r w:rsidRPr="00AB7019">
        <w:rPr>
          <w:rFonts w:ascii="Arial" w:hAnsi="Arial" w:cs="Arial"/>
          <w:sz w:val="24"/>
        </w:rPr>
        <w:t>alud-</w:t>
      </w:r>
      <w:proofErr w:type="spellStart"/>
      <w:r>
        <w:rPr>
          <w:rFonts w:ascii="Arial" w:hAnsi="Arial" w:cs="Arial"/>
          <w:sz w:val="24"/>
        </w:rPr>
        <w:t>O</w:t>
      </w:r>
      <w:r w:rsidRPr="00AB7019">
        <w:rPr>
          <w:rFonts w:ascii="Arial" w:hAnsi="Arial" w:cs="Arial"/>
          <w:sz w:val="24"/>
        </w:rPr>
        <w:t>sasunbidea</w:t>
      </w:r>
      <w:proofErr w:type="spellEnd"/>
      <w:r w:rsidRPr="00BC7936">
        <w:rPr>
          <w:rFonts w:ascii="Arial" w:hAnsi="Arial" w:cs="Arial"/>
          <w:sz w:val="24"/>
        </w:rPr>
        <w:t>.</w:t>
      </w:r>
    </w:p>
    <w:p w:rsidR="00851CFE" w:rsidRDefault="00851CFE" w:rsidP="00851CFE">
      <w:pPr>
        <w:pStyle w:val="texto"/>
        <w:tabs>
          <w:tab w:val="clear" w:pos="2835"/>
          <w:tab w:val="clear" w:pos="3969"/>
          <w:tab w:val="clear" w:pos="5103"/>
          <w:tab w:val="clear" w:pos="6237"/>
          <w:tab w:val="clear" w:pos="7371"/>
          <w:tab w:val="left" w:pos="480"/>
          <w:tab w:val="num" w:pos="600"/>
          <w:tab w:val="num" w:pos="720"/>
          <w:tab w:val="num" w:pos="1320"/>
        </w:tabs>
        <w:ind w:left="289" w:firstLine="0"/>
        <w:rPr>
          <w:rFonts w:ascii="Arial" w:hAnsi="Arial" w:cs="Arial"/>
          <w:sz w:val="24"/>
        </w:rPr>
      </w:pPr>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cs="Arial"/>
          <w:sz w:val="24"/>
        </w:rPr>
        <w:lastRenderedPageBreak/>
        <w:t>Acuerdo de 13 de marz</w:t>
      </w:r>
      <w:r w:rsidRPr="00BC7936">
        <w:rPr>
          <w:rFonts w:ascii="Arial" w:hAnsi="Arial" w:cs="Arial"/>
          <w:sz w:val="24"/>
        </w:rPr>
        <w:t>o de 2008</w:t>
      </w:r>
      <w:bookmarkStart w:id="74" w:name="TMB880092344"/>
      <w:bookmarkEnd w:id="74"/>
      <w:r>
        <w:rPr>
          <w:rFonts w:ascii="Arial" w:hAnsi="Arial" w:cs="Arial"/>
          <w:sz w:val="24"/>
        </w:rPr>
        <w:t>,</w:t>
      </w:r>
      <w:r w:rsidRPr="00AB7019">
        <w:rPr>
          <w:rFonts w:ascii="Arial" w:hAnsi="Arial" w:cs="Arial"/>
          <w:color w:val="2A3136"/>
          <w:sz w:val="45"/>
          <w:szCs w:val="45"/>
          <w:shd w:val="clear" w:color="auto" w:fill="FFFFFF"/>
        </w:rPr>
        <w:t xml:space="preserve"> </w:t>
      </w:r>
      <w:r w:rsidRPr="00AB7019">
        <w:rPr>
          <w:rFonts w:ascii="Arial" w:hAnsi="Arial" w:cs="Arial"/>
          <w:sz w:val="24"/>
        </w:rPr>
        <w:t>por el que se aprueba el pacto suscr</w:t>
      </w:r>
      <w:r w:rsidRPr="00AB7019">
        <w:rPr>
          <w:rFonts w:ascii="Arial" w:hAnsi="Arial" w:cs="Arial"/>
          <w:sz w:val="24"/>
        </w:rPr>
        <w:t>i</w:t>
      </w:r>
      <w:r w:rsidRPr="00AB7019">
        <w:rPr>
          <w:rFonts w:ascii="Arial" w:hAnsi="Arial" w:cs="Arial"/>
          <w:sz w:val="24"/>
        </w:rPr>
        <w:t>to por la Administración Sanitaria con las centrales sindicales sobre atención continuada en la atención primaria rural (AP) y otras condiciones laborales del personal del Servicio Navarro de Salud-</w:t>
      </w:r>
      <w:proofErr w:type="spellStart"/>
      <w:r w:rsidRPr="00AB7019">
        <w:rPr>
          <w:rFonts w:ascii="Arial" w:hAnsi="Arial" w:cs="Arial"/>
          <w:sz w:val="24"/>
        </w:rPr>
        <w:t>Osasunbidea</w:t>
      </w:r>
      <w:proofErr w:type="spellEnd"/>
      <w:r w:rsidRPr="00BC7936">
        <w:rPr>
          <w:rFonts w:ascii="Arial" w:hAnsi="Arial" w:cs="Arial"/>
          <w:sz w:val="24"/>
        </w:rPr>
        <w:t>.</w:t>
      </w:r>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bookmarkStart w:id="75" w:name="TMB65387263"/>
      <w:bookmarkStart w:id="76" w:name="TMB1764361851"/>
      <w:bookmarkEnd w:id="75"/>
      <w:bookmarkEnd w:id="76"/>
      <w:r w:rsidRPr="00BC7936">
        <w:rPr>
          <w:rFonts w:ascii="Arial" w:hAnsi="Arial" w:cs="Arial"/>
          <w:sz w:val="24"/>
        </w:rPr>
        <w:t>Resolución 323/2009,</w:t>
      </w:r>
      <w:r>
        <w:rPr>
          <w:rFonts w:ascii="Arial" w:hAnsi="Arial" w:cs="Arial"/>
          <w:sz w:val="24"/>
        </w:rPr>
        <w:t xml:space="preserve"> de 9 de febrero, del Director Gerente del Servicio Navarro de Salud-</w:t>
      </w:r>
      <w:proofErr w:type="spellStart"/>
      <w:r>
        <w:rPr>
          <w:rFonts w:ascii="Arial" w:hAnsi="Arial" w:cs="Arial"/>
          <w:sz w:val="24"/>
        </w:rPr>
        <w:t>Osasunbidea</w:t>
      </w:r>
      <w:proofErr w:type="spellEnd"/>
      <w:r>
        <w:rPr>
          <w:rFonts w:ascii="Arial" w:hAnsi="Arial" w:cs="Arial"/>
          <w:sz w:val="24"/>
        </w:rPr>
        <w:t>, por la que se establecen las</w:t>
      </w:r>
      <w:r w:rsidRPr="00BC7936">
        <w:rPr>
          <w:rFonts w:ascii="Arial" w:hAnsi="Arial" w:cs="Arial"/>
          <w:sz w:val="24"/>
        </w:rPr>
        <w:t xml:space="preserve"> condiciones p</w:t>
      </w:r>
      <w:r w:rsidRPr="00BC7936">
        <w:rPr>
          <w:rFonts w:ascii="Arial" w:hAnsi="Arial" w:cs="Arial"/>
          <w:sz w:val="24"/>
        </w:rPr>
        <w:t>a</w:t>
      </w:r>
      <w:r w:rsidRPr="00BC7936">
        <w:rPr>
          <w:rFonts w:ascii="Arial" w:hAnsi="Arial" w:cs="Arial"/>
          <w:sz w:val="24"/>
        </w:rPr>
        <w:t>ra el desempeño de funciones de coordinación en Asistencia Especializada y en Atención Primaria</w:t>
      </w:r>
      <w:bookmarkStart w:id="77" w:name="TMB540667275"/>
      <w:bookmarkEnd w:id="77"/>
      <w:r w:rsidRPr="00BC7936">
        <w:rPr>
          <w:rFonts w:ascii="Arial" w:hAnsi="Arial" w:cs="Arial"/>
          <w:sz w:val="24"/>
        </w:rP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Instrucción 1/2010,</w:t>
      </w:r>
      <w:r>
        <w:rPr>
          <w:rFonts w:ascii="Arial" w:hAnsi="Arial" w:cs="Arial"/>
          <w:sz w:val="24"/>
        </w:rPr>
        <w:t xml:space="preserve"> de 22 de enero, por la que se establecen las normas sobre el abono de</w:t>
      </w:r>
      <w:r w:rsidRPr="00BC7936">
        <w:rPr>
          <w:rFonts w:ascii="Arial" w:hAnsi="Arial" w:cs="Arial"/>
          <w:sz w:val="24"/>
        </w:rPr>
        <w:t xml:space="preserve"> la hora de pase</w:t>
      </w:r>
      <w:r>
        <w:rPr>
          <w:rFonts w:ascii="Arial" w:hAnsi="Arial" w:cs="Arial"/>
          <w:sz w:val="24"/>
        </w:rPr>
        <w:t xml:space="preserve"> </w:t>
      </w:r>
      <w:r w:rsidRPr="00BC7936">
        <w:rPr>
          <w:rFonts w:ascii="Arial" w:hAnsi="Arial" w:cs="Arial"/>
          <w:sz w:val="24"/>
        </w:rPr>
        <w:t>o de visita, de las guardias y del compl</w:t>
      </w:r>
      <w:r w:rsidRPr="00BC7936">
        <w:rPr>
          <w:rFonts w:ascii="Arial" w:hAnsi="Arial" w:cs="Arial"/>
          <w:sz w:val="24"/>
        </w:rPr>
        <w:t>e</w:t>
      </w:r>
      <w:r w:rsidRPr="00BC7936">
        <w:rPr>
          <w:rFonts w:ascii="Arial" w:hAnsi="Arial" w:cs="Arial"/>
          <w:sz w:val="24"/>
        </w:rPr>
        <w:t>mento de productividad por participación en programas extraordinarios para la reducción de listas de espera</w:t>
      </w:r>
      <w:bookmarkStart w:id="78" w:name="TMB1566300678"/>
      <w:bookmarkEnd w:id="78"/>
      <w:r w:rsidRPr="00BC7936">
        <w:rPr>
          <w:rFonts w:ascii="Arial" w:hAnsi="Arial" w:cs="Arial"/>
          <w:sz w:val="24"/>
        </w:rPr>
        <w:t>.</w:t>
      </w:r>
    </w:p>
    <w:p w:rsidR="006C36F5" w:rsidRPr="00215A8A"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215A8A">
        <w:rPr>
          <w:rFonts w:ascii="Arial" w:hAnsi="Arial" w:cs="Arial"/>
          <w:sz w:val="24"/>
        </w:rPr>
        <w:t>Acuerdo de</w:t>
      </w:r>
      <w:r>
        <w:rPr>
          <w:rFonts w:ascii="Arial" w:hAnsi="Arial" w:cs="Arial"/>
          <w:sz w:val="24"/>
        </w:rPr>
        <w:t>l</w:t>
      </w:r>
      <w:r w:rsidRPr="00215A8A">
        <w:rPr>
          <w:rFonts w:ascii="Arial" w:hAnsi="Arial" w:cs="Arial"/>
          <w:sz w:val="24"/>
        </w:rPr>
        <w:t xml:space="preserve"> Gobierno</w:t>
      </w:r>
      <w:r>
        <w:rPr>
          <w:rFonts w:ascii="Arial" w:hAnsi="Arial" w:cs="Arial"/>
          <w:sz w:val="24"/>
        </w:rPr>
        <w:t xml:space="preserve"> de Navarra, de</w:t>
      </w:r>
      <w:r w:rsidRPr="00215A8A">
        <w:rPr>
          <w:rFonts w:ascii="Arial" w:hAnsi="Arial" w:cs="Arial"/>
          <w:sz w:val="24"/>
        </w:rPr>
        <w:t xml:space="preserve"> 1 de febrero de 2010, </w:t>
      </w:r>
      <w:r>
        <w:rPr>
          <w:rFonts w:ascii="Arial" w:hAnsi="Arial" w:cs="Arial"/>
          <w:sz w:val="24"/>
        </w:rPr>
        <w:t xml:space="preserve">por el que se dictan instrucciones relativas al </w:t>
      </w:r>
      <w:r w:rsidRPr="00215A8A">
        <w:rPr>
          <w:rFonts w:ascii="Arial" w:hAnsi="Arial" w:cs="Arial"/>
          <w:sz w:val="24"/>
        </w:rPr>
        <w:t xml:space="preserve">seguimiento y control del gasto de personal </w:t>
      </w:r>
      <w:bookmarkStart w:id="79" w:name="TMB1967595751"/>
      <w:bookmarkEnd w:id="79"/>
      <w:r>
        <w:rPr>
          <w:rFonts w:ascii="Arial" w:hAnsi="Arial" w:cs="Arial"/>
          <w:sz w:val="24"/>
        </w:rPr>
        <w:t>en el Servicio Navarro de Salud-</w:t>
      </w:r>
      <w:proofErr w:type="spellStart"/>
      <w:r>
        <w:rPr>
          <w:rFonts w:ascii="Arial" w:hAnsi="Arial" w:cs="Arial"/>
          <w:sz w:val="24"/>
        </w:rPr>
        <w:t>Osasunbidea</w:t>
      </w:r>
      <w:proofErr w:type="spellEnd"/>
      <w:r w:rsidRPr="00215A8A">
        <w:rPr>
          <w:rFonts w:ascii="Arial" w:hAnsi="Arial" w:cs="Arial"/>
          <w:sz w:val="24"/>
        </w:rPr>
        <w:t>.</w:t>
      </w:r>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Instrucción 2/2010,</w:t>
      </w:r>
      <w:r>
        <w:rPr>
          <w:rFonts w:ascii="Arial" w:hAnsi="Arial" w:cs="Arial"/>
          <w:sz w:val="24"/>
        </w:rPr>
        <w:t xml:space="preserve"> de 5 de marzo, </w:t>
      </w:r>
      <w:r w:rsidRPr="00BC7936">
        <w:rPr>
          <w:rFonts w:ascii="Arial" w:hAnsi="Arial" w:cs="Arial"/>
          <w:sz w:val="24"/>
        </w:rPr>
        <w:t>del Director Gerente</w:t>
      </w:r>
      <w:r>
        <w:rPr>
          <w:rFonts w:ascii="Arial" w:hAnsi="Arial" w:cs="Arial"/>
          <w:sz w:val="24"/>
        </w:rPr>
        <w:t xml:space="preserve"> del Servicio N</w:t>
      </w:r>
      <w:r>
        <w:rPr>
          <w:rFonts w:ascii="Arial" w:hAnsi="Arial" w:cs="Arial"/>
          <w:sz w:val="24"/>
        </w:rPr>
        <w:t>a</w:t>
      </w:r>
      <w:r>
        <w:rPr>
          <w:rFonts w:ascii="Arial" w:hAnsi="Arial" w:cs="Arial"/>
          <w:sz w:val="24"/>
        </w:rPr>
        <w:t>varro de Salud-</w:t>
      </w:r>
      <w:proofErr w:type="spellStart"/>
      <w:r>
        <w:rPr>
          <w:rFonts w:ascii="Arial" w:hAnsi="Arial" w:cs="Arial"/>
          <w:sz w:val="24"/>
        </w:rPr>
        <w:t>Osasunbidea</w:t>
      </w:r>
      <w:proofErr w:type="spellEnd"/>
      <w:r w:rsidRPr="00BC7936">
        <w:rPr>
          <w:rFonts w:ascii="Arial" w:hAnsi="Arial" w:cs="Arial"/>
          <w:sz w:val="24"/>
        </w:rPr>
        <w:t>,</w:t>
      </w:r>
      <w:r>
        <w:rPr>
          <w:rFonts w:ascii="Arial" w:hAnsi="Arial" w:cs="Arial"/>
          <w:sz w:val="24"/>
        </w:rPr>
        <w:t xml:space="preserve"> por la que se establecen las </w:t>
      </w:r>
      <w:r w:rsidRPr="00BC7936">
        <w:rPr>
          <w:rFonts w:ascii="Arial" w:hAnsi="Arial" w:cs="Arial"/>
          <w:sz w:val="24"/>
        </w:rPr>
        <w:t>instrucciones para el pago de retribuciones en concepto de productividad extraordinaria</w:t>
      </w:r>
      <w:bookmarkStart w:id="80" w:name="TMB313371618"/>
      <w:bookmarkEnd w:id="80"/>
      <w:r w:rsidRPr="00BC7936">
        <w:rPr>
          <w:rFonts w:ascii="Arial" w:hAnsi="Arial" w:cs="Arial"/>
          <w:sz w:val="24"/>
        </w:rP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Instrucción 3/2010,</w:t>
      </w:r>
      <w:r>
        <w:rPr>
          <w:rFonts w:ascii="Arial" w:hAnsi="Arial" w:cs="Arial"/>
          <w:sz w:val="24"/>
        </w:rPr>
        <w:t xml:space="preserve"> de 6 de octubre, </w:t>
      </w:r>
      <w:r w:rsidRPr="00BC7936">
        <w:rPr>
          <w:rFonts w:ascii="Arial" w:hAnsi="Arial" w:cs="Arial"/>
          <w:sz w:val="24"/>
        </w:rPr>
        <w:t>del Director Gerente</w:t>
      </w:r>
      <w:r>
        <w:rPr>
          <w:rFonts w:ascii="Arial" w:hAnsi="Arial" w:cs="Arial"/>
          <w:sz w:val="24"/>
        </w:rPr>
        <w:t xml:space="preserve"> del Servicio N</w:t>
      </w:r>
      <w:r>
        <w:rPr>
          <w:rFonts w:ascii="Arial" w:hAnsi="Arial" w:cs="Arial"/>
          <w:sz w:val="24"/>
        </w:rPr>
        <w:t>a</w:t>
      </w:r>
      <w:r>
        <w:rPr>
          <w:rFonts w:ascii="Arial" w:hAnsi="Arial" w:cs="Arial"/>
          <w:sz w:val="24"/>
        </w:rPr>
        <w:t>varro de Salud-</w:t>
      </w:r>
      <w:proofErr w:type="spellStart"/>
      <w:r>
        <w:rPr>
          <w:rFonts w:ascii="Arial" w:hAnsi="Arial" w:cs="Arial"/>
          <w:sz w:val="24"/>
        </w:rPr>
        <w:t>Osasunbidea</w:t>
      </w:r>
      <w:proofErr w:type="spellEnd"/>
      <w:r w:rsidRPr="00BC7936">
        <w:rPr>
          <w:rFonts w:ascii="Arial" w:hAnsi="Arial" w:cs="Arial"/>
          <w:sz w:val="24"/>
        </w:rPr>
        <w:t>,</w:t>
      </w:r>
      <w:r>
        <w:rPr>
          <w:rFonts w:ascii="Arial" w:hAnsi="Arial" w:cs="Arial"/>
          <w:sz w:val="24"/>
        </w:rPr>
        <w:t xml:space="preserve"> sobre la aplicación de </w:t>
      </w:r>
      <w:r w:rsidRPr="00BC7936">
        <w:rPr>
          <w:rFonts w:ascii="Arial" w:hAnsi="Arial" w:cs="Arial"/>
          <w:sz w:val="24"/>
        </w:rPr>
        <w:t>medidas extraordinarias para la reducción del déficit público</w:t>
      </w:r>
      <w:bookmarkStart w:id="81" w:name="TMB1437605631"/>
      <w:bookmarkEnd w:id="81"/>
      <w:r>
        <w:rPr>
          <w:rFonts w:ascii="Arial" w:hAnsi="Arial" w:cs="Arial"/>
          <w:sz w:val="24"/>
        </w:rPr>
        <w:t xml:space="preserve"> relativas a las retribuciones del personal adscrito al Servicio Navarro de Salud-</w:t>
      </w:r>
      <w:proofErr w:type="spellStart"/>
      <w:r>
        <w:rPr>
          <w:rFonts w:ascii="Arial" w:hAnsi="Arial" w:cs="Arial"/>
          <w:sz w:val="24"/>
        </w:rPr>
        <w:t>Osasunbidea</w:t>
      </w:r>
      <w:proofErr w:type="spellEnd"/>
      <w:r>
        <w:rPr>
          <w:rFonts w:ascii="Arial" w:hAnsi="Arial" w:cs="Arial"/>
          <w:sz w:val="24"/>
        </w:rP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Resolución 1391/2012,</w:t>
      </w:r>
      <w:r>
        <w:rPr>
          <w:rFonts w:ascii="Arial" w:hAnsi="Arial" w:cs="Arial"/>
          <w:sz w:val="24"/>
        </w:rPr>
        <w:t xml:space="preserve"> de 20 de septiembre, del Director Gerente del Servicio Navarro de Salud-</w:t>
      </w:r>
      <w:proofErr w:type="spellStart"/>
      <w:r>
        <w:rPr>
          <w:rFonts w:ascii="Arial" w:hAnsi="Arial" w:cs="Arial"/>
          <w:sz w:val="24"/>
        </w:rPr>
        <w:t>Osasunbidea</w:t>
      </w:r>
      <w:proofErr w:type="spellEnd"/>
      <w:r>
        <w:rPr>
          <w:rFonts w:ascii="Arial" w:hAnsi="Arial" w:cs="Arial"/>
          <w:sz w:val="24"/>
        </w:rPr>
        <w:t xml:space="preserve">, por la que establece la aplicación al año 2012 y sucesivos del Acuerdo de 4 de mayo de 2005 sobre </w:t>
      </w:r>
      <w:proofErr w:type="gramStart"/>
      <w:r w:rsidRPr="00BC7936">
        <w:rPr>
          <w:rFonts w:ascii="Arial" w:hAnsi="Arial" w:cs="Arial"/>
          <w:sz w:val="24"/>
        </w:rPr>
        <w:t>compens</w:t>
      </w:r>
      <w:r w:rsidRPr="00BC7936">
        <w:rPr>
          <w:rFonts w:ascii="Arial" w:hAnsi="Arial" w:cs="Arial"/>
          <w:sz w:val="24"/>
        </w:rPr>
        <w:t>a</w:t>
      </w:r>
      <w:r w:rsidRPr="00BC7936">
        <w:rPr>
          <w:rFonts w:ascii="Arial" w:hAnsi="Arial" w:cs="Arial"/>
          <w:sz w:val="24"/>
        </w:rPr>
        <w:t>ción económica de las horas de guardia localizada</w:t>
      </w:r>
      <w:r>
        <w:rPr>
          <w:rFonts w:ascii="Arial" w:hAnsi="Arial" w:cs="Arial"/>
          <w:sz w:val="24"/>
        </w:rPr>
        <w:t>s</w:t>
      </w:r>
      <w:proofErr w:type="gramEnd"/>
      <w:r w:rsidRPr="00BC7936">
        <w:rPr>
          <w:rFonts w:ascii="Arial" w:hAnsi="Arial" w:cs="Arial"/>
          <w:sz w:val="24"/>
        </w:rPr>
        <w:t xml:space="preserve"> que hayan tenido cont</w:t>
      </w:r>
      <w:r w:rsidRPr="00BC7936">
        <w:rPr>
          <w:rFonts w:ascii="Arial" w:hAnsi="Arial" w:cs="Arial"/>
          <w:sz w:val="24"/>
        </w:rPr>
        <w:t>e</w:t>
      </w:r>
      <w:r w:rsidRPr="00BC7936">
        <w:rPr>
          <w:rFonts w:ascii="Arial" w:hAnsi="Arial" w:cs="Arial"/>
          <w:sz w:val="24"/>
        </w:rPr>
        <w:t>nido asistencial</w:t>
      </w:r>
      <w:bookmarkStart w:id="82" w:name="TMB145355307"/>
      <w:bookmarkEnd w:id="82"/>
      <w:r w:rsidRPr="00BC7936">
        <w:rPr>
          <w:rFonts w:ascii="Arial" w:hAnsi="Arial" w:cs="Arial"/>
          <w:sz w:val="24"/>
        </w:rP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cs="Arial"/>
          <w:sz w:val="24"/>
        </w:rPr>
        <w:t xml:space="preserve">Resolución </w:t>
      </w:r>
      <w:r w:rsidRPr="00D22A3A">
        <w:rPr>
          <w:rFonts w:ascii="Arial" w:hAnsi="Arial" w:cs="Arial"/>
          <w:sz w:val="24"/>
        </w:rPr>
        <w:t>331/2013,</w:t>
      </w:r>
      <w:bookmarkStart w:id="83" w:name="TMB777743673"/>
      <w:bookmarkEnd w:id="83"/>
      <w:r>
        <w:rPr>
          <w:rFonts w:ascii="Arial" w:hAnsi="Arial" w:cs="Arial"/>
          <w:sz w:val="24"/>
        </w:rPr>
        <w:t xml:space="preserve"> de 6 de marzo, del D</w:t>
      </w:r>
      <w:r w:rsidRPr="00D22A3A">
        <w:rPr>
          <w:rFonts w:ascii="Arial" w:hAnsi="Arial" w:cs="Arial"/>
          <w:sz w:val="24"/>
        </w:rPr>
        <w:t xml:space="preserve">irector </w:t>
      </w:r>
      <w:r>
        <w:rPr>
          <w:rFonts w:ascii="Arial" w:hAnsi="Arial" w:cs="Arial"/>
          <w:sz w:val="24"/>
        </w:rPr>
        <w:t>G</w:t>
      </w:r>
      <w:r w:rsidRPr="00D22A3A">
        <w:rPr>
          <w:rFonts w:ascii="Arial" w:hAnsi="Arial" w:cs="Arial"/>
          <w:sz w:val="24"/>
        </w:rPr>
        <w:t xml:space="preserve">erente del </w:t>
      </w:r>
      <w:r>
        <w:rPr>
          <w:rFonts w:ascii="Arial" w:hAnsi="Arial" w:cs="Arial"/>
          <w:sz w:val="24"/>
        </w:rPr>
        <w:t>S</w:t>
      </w:r>
      <w:r w:rsidRPr="00D22A3A">
        <w:rPr>
          <w:rFonts w:ascii="Arial" w:hAnsi="Arial" w:cs="Arial"/>
          <w:sz w:val="24"/>
        </w:rPr>
        <w:t xml:space="preserve">ervicio </w:t>
      </w:r>
      <w:r>
        <w:rPr>
          <w:rFonts w:ascii="Arial" w:hAnsi="Arial" w:cs="Arial"/>
          <w:sz w:val="24"/>
        </w:rPr>
        <w:t>Navarro de S</w:t>
      </w:r>
      <w:r w:rsidRPr="00D22A3A">
        <w:rPr>
          <w:rFonts w:ascii="Arial" w:hAnsi="Arial" w:cs="Arial"/>
          <w:sz w:val="24"/>
        </w:rPr>
        <w:t>alud</w:t>
      </w:r>
      <w:r>
        <w:rPr>
          <w:rFonts w:ascii="Arial" w:hAnsi="Arial" w:cs="Arial"/>
          <w:sz w:val="24"/>
        </w:rPr>
        <w:t>-</w:t>
      </w:r>
      <w:proofErr w:type="spellStart"/>
      <w:r>
        <w:rPr>
          <w:rFonts w:ascii="Arial" w:hAnsi="Arial" w:cs="Arial"/>
          <w:sz w:val="24"/>
        </w:rPr>
        <w:t>O</w:t>
      </w:r>
      <w:r w:rsidRPr="00D22A3A">
        <w:rPr>
          <w:rFonts w:ascii="Arial" w:hAnsi="Arial" w:cs="Arial"/>
          <w:sz w:val="24"/>
        </w:rPr>
        <w:t>sasunbidea</w:t>
      </w:r>
      <w:proofErr w:type="spellEnd"/>
      <w:r w:rsidRPr="00D22A3A">
        <w:rPr>
          <w:rFonts w:ascii="Arial" w:hAnsi="Arial" w:cs="Arial"/>
          <w:sz w:val="24"/>
        </w:rPr>
        <w:t>, por la que se establece el calendario y el r</w:t>
      </w:r>
      <w:r w:rsidRPr="00D22A3A">
        <w:rPr>
          <w:rFonts w:ascii="Arial" w:hAnsi="Arial" w:cs="Arial"/>
          <w:sz w:val="24"/>
        </w:rPr>
        <w:t>é</w:t>
      </w:r>
      <w:r w:rsidRPr="00D22A3A">
        <w:rPr>
          <w:rFonts w:ascii="Arial" w:hAnsi="Arial" w:cs="Arial"/>
          <w:sz w:val="24"/>
        </w:rPr>
        <w:t xml:space="preserve">gimen de distribución de la jornada del personal de los equipos de atención </w:t>
      </w:r>
      <w:r w:rsidRPr="009C1C38">
        <w:rPr>
          <w:rFonts w:ascii="Arial" w:hAnsi="Arial" w:cs="Arial"/>
          <w:sz w:val="24"/>
        </w:rPr>
        <w:t>primaria y de los servicios de urgencias rurales del Servicio Navarro de S</w:t>
      </w:r>
      <w:r w:rsidRPr="009C1C38">
        <w:rPr>
          <w:rFonts w:ascii="Arial" w:hAnsi="Arial" w:cs="Arial"/>
          <w:sz w:val="24"/>
        </w:rPr>
        <w:t>a</w:t>
      </w:r>
      <w:r w:rsidRPr="009C1C38">
        <w:rPr>
          <w:rFonts w:ascii="Arial" w:hAnsi="Arial" w:cs="Arial"/>
          <w:sz w:val="24"/>
        </w:rPr>
        <w:t>lud-</w:t>
      </w:r>
      <w:proofErr w:type="spellStart"/>
      <w:r w:rsidRPr="009C1C38">
        <w:rPr>
          <w:rFonts w:ascii="Arial" w:hAnsi="Arial" w:cs="Arial"/>
          <w:sz w:val="24"/>
        </w:rPr>
        <w:t>Osasunbidea</w:t>
      </w:r>
      <w:proofErr w:type="spellEnd"/>
      <w:r w:rsidRPr="009C1C38">
        <w:rPr>
          <w:rFonts w:ascii="Arial" w:hAnsi="Arial" w:cs="Arial"/>
          <w:sz w:val="24"/>
        </w:rPr>
        <w:t>.</w:t>
      </w:r>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 xml:space="preserve">Resolución </w:t>
      </w:r>
      <w:proofErr w:type="spellStart"/>
      <w:r w:rsidRPr="00BC7936">
        <w:rPr>
          <w:rFonts w:ascii="Arial" w:hAnsi="Arial" w:cs="Arial"/>
          <w:sz w:val="24"/>
        </w:rPr>
        <w:t>56E</w:t>
      </w:r>
      <w:proofErr w:type="spellEnd"/>
      <w:r w:rsidRPr="00BC7936">
        <w:rPr>
          <w:rFonts w:ascii="Arial" w:hAnsi="Arial" w:cs="Arial"/>
          <w:sz w:val="24"/>
        </w:rPr>
        <w:t>/2014</w:t>
      </w:r>
      <w:r>
        <w:rPr>
          <w:rFonts w:ascii="Arial" w:hAnsi="Arial" w:cs="Arial"/>
          <w:sz w:val="24"/>
        </w:rPr>
        <w:t xml:space="preserve"> de 15 de abril, del Director Gerente del Servicio Navarro de Salud-</w:t>
      </w:r>
      <w:proofErr w:type="spellStart"/>
      <w:r>
        <w:rPr>
          <w:rFonts w:ascii="Arial" w:hAnsi="Arial" w:cs="Arial"/>
          <w:sz w:val="24"/>
        </w:rPr>
        <w:t>Osasunbidea</w:t>
      </w:r>
      <w:proofErr w:type="spellEnd"/>
      <w:r>
        <w:rPr>
          <w:rFonts w:ascii="Arial" w:hAnsi="Arial" w:cs="Arial"/>
          <w:sz w:val="24"/>
        </w:rPr>
        <w:t>, por la que se</w:t>
      </w:r>
      <w:r w:rsidRPr="00BC7936">
        <w:rPr>
          <w:rFonts w:ascii="Arial" w:hAnsi="Arial" w:cs="Arial"/>
          <w:sz w:val="24"/>
        </w:rPr>
        <w:t xml:space="preserve"> establece</w:t>
      </w:r>
      <w:r>
        <w:rPr>
          <w:rFonts w:ascii="Arial" w:hAnsi="Arial" w:cs="Arial"/>
          <w:sz w:val="24"/>
        </w:rPr>
        <w:t xml:space="preserve"> el</w:t>
      </w:r>
      <w:r w:rsidRPr="00BC7936">
        <w:rPr>
          <w:rFonts w:ascii="Arial" w:hAnsi="Arial" w:cs="Arial"/>
          <w:sz w:val="24"/>
        </w:rPr>
        <w:t xml:space="preserve"> calendario y</w:t>
      </w:r>
      <w:r>
        <w:rPr>
          <w:rFonts w:ascii="Arial" w:hAnsi="Arial" w:cs="Arial"/>
          <w:sz w:val="24"/>
        </w:rPr>
        <w:t xml:space="preserve"> el</w:t>
      </w:r>
      <w:r w:rsidRPr="00BC7936">
        <w:rPr>
          <w:rFonts w:ascii="Arial" w:hAnsi="Arial" w:cs="Arial"/>
          <w:sz w:val="24"/>
        </w:rPr>
        <w:t xml:space="preserve"> r</w:t>
      </w:r>
      <w:r w:rsidRPr="00BC7936">
        <w:rPr>
          <w:rFonts w:ascii="Arial" w:hAnsi="Arial" w:cs="Arial"/>
          <w:sz w:val="24"/>
        </w:rPr>
        <w:t>é</w:t>
      </w:r>
      <w:r w:rsidRPr="00BC7936">
        <w:rPr>
          <w:rFonts w:ascii="Arial" w:hAnsi="Arial" w:cs="Arial"/>
          <w:sz w:val="24"/>
        </w:rPr>
        <w:t xml:space="preserve">gimen de distribución de </w:t>
      </w:r>
      <w:r>
        <w:rPr>
          <w:rFonts w:ascii="Arial" w:hAnsi="Arial" w:cs="Arial"/>
          <w:sz w:val="24"/>
        </w:rPr>
        <w:t xml:space="preserve">la </w:t>
      </w:r>
      <w:r w:rsidRPr="00BC7936">
        <w:rPr>
          <w:rFonts w:ascii="Arial" w:hAnsi="Arial" w:cs="Arial"/>
          <w:sz w:val="24"/>
        </w:rPr>
        <w:t>jornada de</w:t>
      </w:r>
      <w:r>
        <w:rPr>
          <w:rFonts w:ascii="Arial" w:hAnsi="Arial" w:cs="Arial"/>
          <w:sz w:val="24"/>
        </w:rPr>
        <w:t>l personal de los</w:t>
      </w:r>
      <w:r w:rsidRPr="00BC7936">
        <w:rPr>
          <w:rFonts w:ascii="Arial" w:hAnsi="Arial" w:cs="Arial"/>
          <w:sz w:val="24"/>
        </w:rPr>
        <w:t xml:space="preserve"> Equipos</w:t>
      </w:r>
      <w:r>
        <w:rPr>
          <w:rFonts w:ascii="Arial" w:hAnsi="Arial" w:cs="Arial"/>
          <w:sz w:val="24"/>
        </w:rPr>
        <w:t xml:space="preserve"> de</w:t>
      </w:r>
      <w:r w:rsidRPr="00BC7936">
        <w:rPr>
          <w:rFonts w:ascii="Arial" w:hAnsi="Arial" w:cs="Arial"/>
          <w:sz w:val="24"/>
        </w:rPr>
        <w:t xml:space="preserve"> Atención Primaria y de los Servicios de Urgencias Rurales</w:t>
      </w:r>
      <w:r>
        <w:rPr>
          <w:rFonts w:ascii="Arial" w:hAnsi="Arial" w:cs="Arial"/>
          <w:sz w:val="24"/>
        </w:rPr>
        <w:t xml:space="preserve"> del Servicio Navarro de S</w:t>
      </w:r>
      <w:r>
        <w:rPr>
          <w:rFonts w:ascii="Arial" w:hAnsi="Arial" w:cs="Arial"/>
          <w:sz w:val="24"/>
        </w:rPr>
        <w:t>a</w:t>
      </w:r>
      <w:r>
        <w:rPr>
          <w:rFonts w:ascii="Arial" w:hAnsi="Arial" w:cs="Arial"/>
          <w:sz w:val="24"/>
        </w:rPr>
        <w:t>lud-</w:t>
      </w:r>
      <w:proofErr w:type="spellStart"/>
      <w:r>
        <w:rPr>
          <w:rFonts w:ascii="Arial" w:hAnsi="Arial" w:cs="Arial"/>
          <w:sz w:val="24"/>
        </w:rPr>
        <w:t>Osasunbidea</w:t>
      </w:r>
      <w:proofErr w:type="spellEnd"/>
      <w:r w:rsidRPr="00BC7936">
        <w:rPr>
          <w:rFonts w:ascii="Arial" w:hAnsi="Arial" w:cs="Arial"/>
          <w:sz w:val="24"/>
        </w:rPr>
        <w:t xml:space="preserve">. </w:t>
      </w:r>
      <w:bookmarkStart w:id="84" w:name="TMB556816922"/>
      <w:bookmarkEnd w:id="84"/>
    </w:p>
    <w:p w:rsidR="006C36F5" w:rsidRPr="009C1C38"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9C1C38">
        <w:rPr>
          <w:rFonts w:ascii="Arial" w:hAnsi="Arial" w:cs="Arial"/>
          <w:sz w:val="24"/>
        </w:rPr>
        <w:t>Resolución 609/2014, de 2 de junio, del Director Gerente del Servicio N</w:t>
      </w:r>
      <w:r w:rsidRPr="009C1C38">
        <w:rPr>
          <w:rFonts w:ascii="Arial" w:hAnsi="Arial" w:cs="Arial"/>
          <w:sz w:val="24"/>
        </w:rPr>
        <w:t>a</w:t>
      </w:r>
      <w:r w:rsidRPr="009C1C38">
        <w:rPr>
          <w:rFonts w:ascii="Arial" w:hAnsi="Arial" w:cs="Arial"/>
          <w:sz w:val="24"/>
        </w:rPr>
        <w:t>varro de Salud-</w:t>
      </w:r>
      <w:proofErr w:type="spellStart"/>
      <w:r w:rsidRPr="009C1C38">
        <w:rPr>
          <w:rFonts w:ascii="Arial" w:hAnsi="Arial" w:cs="Arial"/>
          <w:sz w:val="24"/>
        </w:rPr>
        <w:t>Osasunbidea</w:t>
      </w:r>
      <w:proofErr w:type="spellEnd"/>
      <w:r w:rsidRPr="009C1C38">
        <w:rPr>
          <w:rFonts w:ascii="Arial" w:hAnsi="Arial" w:cs="Arial"/>
          <w:sz w:val="24"/>
        </w:rPr>
        <w:t>, por la que se autoriza el abono de compens</w:t>
      </w:r>
      <w:r w:rsidRPr="009C1C38">
        <w:rPr>
          <w:rFonts w:ascii="Arial" w:hAnsi="Arial" w:cs="Arial"/>
          <w:sz w:val="24"/>
        </w:rPr>
        <w:t>a</w:t>
      </w:r>
      <w:r w:rsidRPr="009C1C38">
        <w:rPr>
          <w:rFonts w:ascii="Arial" w:hAnsi="Arial" w:cs="Arial"/>
          <w:sz w:val="24"/>
        </w:rPr>
        <w:t>ciones, en concepto de productividad variable, en Atención Primaria</w:t>
      </w:r>
      <w:bookmarkStart w:id="85" w:name="TMB559556305"/>
      <w:bookmarkEnd w:id="85"/>
      <w:r w:rsidRPr="009C1C38">
        <w:rPr>
          <w:rFonts w:ascii="Arial" w:hAnsi="Arial" w:cs="Arial"/>
          <w:sz w:val="24"/>
        </w:rPr>
        <w:t xml:space="preserve"> de Nav</w:t>
      </w:r>
      <w:r w:rsidRPr="009C1C38">
        <w:rPr>
          <w:rFonts w:ascii="Arial" w:hAnsi="Arial" w:cs="Arial"/>
          <w:sz w:val="24"/>
        </w:rPr>
        <w:t>a</w:t>
      </w:r>
      <w:r w:rsidRPr="009C1C38">
        <w:rPr>
          <w:rFonts w:ascii="Arial" w:hAnsi="Arial" w:cs="Arial"/>
          <w:sz w:val="24"/>
        </w:rPr>
        <w:t>rra, en desarrollo del Acuerdo de 31 de enero de 2014.</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lastRenderedPageBreak/>
        <w:t xml:space="preserve">Resolución </w:t>
      </w:r>
      <w:proofErr w:type="spellStart"/>
      <w:r w:rsidRPr="00BC7936">
        <w:rPr>
          <w:rFonts w:ascii="Arial" w:hAnsi="Arial" w:cs="Arial"/>
          <w:sz w:val="24"/>
        </w:rPr>
        <w:t>180E</w:t>
      </w:r>
      <w:proofErr w:type="spellEnd"/>
      <w:r w:rsidRPr="00BC7936">
        <w:rPr>
          <w:rFonts w:ascii="Arial" w:hAnsi="Arial" w:cs="Arial"/>
          <w:sz w:val="24"/>
        </w:rPr>
        <w:t>/2015,</w:t>
      </w:r>
      <w:r>
        <w:rPr>
          <w:rFonts w:ascii="Arial" w:hAnsi="Arial" w:cs="Arial"/>
          <w:sz w:val="24"/>
        </w:rPr>
        <w:t xml:space="preserve"> de 30 de junio, de la Directora Gerente del Serv</w:t>
      </w:r>
      <w:r>
        <w:rPr>
          <w:rFonts w:ascii="Arial" w:hAnsi="Arial" w:cs="Arial"/>
          <w:sz w:val="24"/>
        </w:rPr>
        <w:t>i</w:t>
      </w:r>
      <w:r>
        <w:rPr>
          <w:rFonts w:ascii="Arial" w:hAnsi="Arial" w:cs="Arial"/>
          <w:sz w:val="24"/>
        </w:rPr>
        <w:t>cio Navarro de Salud-</w:t>
      </w:r>
      <w:proofErr w:type="spellStart"/>
      <w:r>
        <w:rPr>
          <w:rFonts w:ascii="Arial" w:hAnsi="Arial" w:cs="Arial"/>
          <w:sz w:val="24"/>
        </w:rPr>
        <w:t>Osasunbidea</w:t>
      </w:r>
      <w:proofErr w:type="spellEnd"/>
      <w:r>
        <w:rPr>
          <w:rFonts w:ascii="Arial" w:hAnsi="Arial" w:cs="Arial"/>
          <w:sz w:val="24"/>
        </w:rPr>
        <w:t>, por la que se</w:t>
      </w:r>
      <w:r w:rsidRPr="00BC7936">
        <w:rPr>
          <w:rFonts w:ascii="Arial" w:hAnsi="Arial" w:cs="Arial"/>
          <w:sz w:val="24"/>
        </w:rPr>
        <w:t xml:space="preserve"> aprueba el módulo de horas de pase o visita de planta </w:t>
      </w:r>
      <w:r>
        <w:rPr>
          <w:rFonts w:ascii="Arial" w:hAnsi="Arial" w:cs="Arial"/>
          <w:sz w:val="24"/>
        </w:rPr>
        <w:t>en orden a la atención de los pacientes que perm</w:t>
      </w:r>
      <w:r>
        <w:rPr>
          <w:rFonts w:ascii="Arial" w:hAnsi="Arial" w:cs="Arial"/>
          <w:sz w:val="24"/>
        </w:rPr>
        <w:t>a</w:t>
      </w:r>
      <w:r>
        <w:rPr>
          <w:rFonts w:ascii="Arial" w:hAnsi="Arial" w:cs="Arial"/>
          <w:sz w:val="24"/>
        </w:rPr>
        <w:t xml:space="preserve">necen ingresados los </w:t>
      </w:r>
      <w:r w:rsidRPr="00BC7936">
        <w:rPr>
          <w:rFonts w:ascii="Arial" w:hAnsi="Arial" w:cs="Arial"/>
          <w:sz w:val="24"/>
        </w:rPr>
        <w:t>sábados, domingos y festivos</w:t>
      </w:r>
      <w:r>
        <w:rPr>
          <w:rFonts w:ascii="Arial" w:hAnsi="Arial" w:cs="Arial"/>
          <w:sz w:val="24"/>
        </w:rPr>
        <w:t xml:space="preserve"> en los centros dependie</w:t>
      </w:r>
      <w:r>
        <w:rPr>
          <w:rFonts w:ascii="Arial" w:hAnsi="Arial" w:cs="Arial"/>
          <w:sz w:val="24"/>
        </w:rPr>
        <w:t>n</w:t>
      </w:r>
      <w:r>
        <w:rPr>
          <w:rFonts w:ascii="Arial" w:hAnsi="Arial" w:cs="Arial"/>
          <w:sz w:val="24"/>
        </w:rPr>
        <w:t>tes del Servicio Navarro de Salud-</w:t>
      </w:r>
      <w:proofErr w:type="spellStart"/>
      <w:r>
        <w:rPr>
          <w:rFonts w:ascii="Arial" w:hAnsi="Arial" w:cs="Arial"/>
          <w:sz w:val="24"/>
        </w:rPr>
        <w:t>Osasunbidea</w:t>
      </w:r>
      <w:proofErr w:type="spellEnd"/>
      <w:r>
        <w:rPr>
          <w:rFonts w:ascii="Arial" w:hAnsi="Arial" w:cs="Arial"/>
          <w:sz w:val="24"/>
        </w:rPr>
        <w:t>.</w:t>
      </w:r>
      <w:bookmarkStart w:id="86" w:name="TMB1915239225"/>
      <w:bookmarkEnd w:id="86"/>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cs="Arial"/>
          <w:sz w:val="24"/>
        </w:rPr>
        <w:t>Instrucción 2/2016, de 16 de mayo, del Director Gerente del Servicio N</w:t>
      </w:r>
      <w:r>
        <w:rPr>
          <w:rFonts w:ascii="Arial" w:hAnsi="Arial" w:cs="Arial"/>
          <w:sz w:val="24"/>
        </w:rPr>
        <w:t>a</w:t>
      </w:r>
      <w:r>
        <w:rPr>
          <w:rFonts w:ascii="Arial" w:hAnsi="Arial" w:cs="Arial"/>
          <w:sz w:val="24"/>
        </w:rPr>
        <w:t>varro de Salud-</w:t>
      </w:r>
      <w:proofErr w:type="spellStart"/>
      <w:r>
        <w:rPr>
          <w:rFonts w:ascii="Arial" w:hAnsi="Arial" w:cs="Arial"/>
          <w:sz w:val="24"/>
        </w:rPr>
        <w:t>Osasunbidea</w:t>
      </w:r>
      <w:proofErr w:type="spellEnd"/>
      <w:r>
        <w:rPr>
          <w:rFonts w:ascii="Arial" w:hAnsi="Arial" w:cs="Arial"/>
          <w:sz w:val="24"/>
        </w:rPr>
        <w:t xml:space="preserve"> sobre la regulación de los excesos de jornada.</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Pr>
          <w:rFonts w:ascii="Arial" w:hAnsi="Arial" w:cs="Arial"/>
          <w:sz w:val="24"/>
        </w:rPr>
        <w:t>Instrucción 1/2018, de 13</w:t>
      </w:r>
      <w:r w:rsidRPr="00BC7936">
        <w:rPr>
          <w:rFonts w:ascii="Arial" w:hAnsi="Arial" w:cs="Arial"/>
          <w:sz w:val="24"/>
        </w:rPr>
        <w:t xml:space="preserve"> de marzo</w:t>
      </w:r>
      <w:r>
        <w:rPr>
          <w:rFonts w:ascii="Arial" w:hAnsi="Arial" w:cs="Arial"/>
          <w:sz w:val="24"/>
        </w:rPr>
        <w:t>, del Director Gerente del Servicio N</w:t>
      </w:r>
      <w:r>
        <w:rPr>
          <w:rFonts w:ascii="Arial" w:hAnsi="Arial" w:cs="Arial"/>
          <w:sz w:val="24"/>
        </w:rPr>
        <w:t>a</w:t>
      </w:r>
      <w:r>
        <w:rPr>
          <w:rFonts w:ascii="Arial" w:hAnsi="Arial" w:cs="Arial"/>
          <w:sz w:val="24"/>
        </w:rPr>
        <w:t>varro de Salud-</w:t>
      </w:r>
      <w:proofErr w:type="spellStart"/>
      <w:r>
        <w:rPr>
          <w:rFonts w:ascii="Arial" w:hAnsi="Arial" w:cs="Arial"/>
          <w:sz w:val="24"/>
        </w:rPr>
        <w:t>Osasunbidea</w:t>
      </w:r>
      <w:proofErr w:type="spellEnd"/>
      <w:r>
        <w:rPr>
          <w:rFonts w:ascii="Arial" w:hAnsi="Arial" w:cs="Arial"/>
          <w:sz w:val="24"/>
        </w:rPr>
        <w:t xml:space="preserve"> sobre medidas en materia de personal para el año 2018.</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Resolución 512/2018,</w:t>
      </w:r>
      <w:r>
        <w:rPr>
          <w:rFonts w:ascii="Arial" w:hAnsi="Arial" w:cs="Arial"/>
          <w:sz w:val="24"/>
        </w:rPr>
        <w:t xml:space="preserve"> de 14 de mayo, del Director Gerente del Servicio Navarro de Salud-</w:t>
      </w:r>
      <w:proofErr w:type="spellStart"/>
      <w:r>
        <w:rPr>
          <w:rFonts w:ascii="Arial" w:hAnsi="Arial" w:cs="Arial"/>
          <w:sz w:val="24"/>
        </w:rPr>
        <w:t>Osasunbidea</w:t>
      </w:r>
      <w:proofErr w:type="spellEnd"/>
      <w:r>
        <w:rPr>
          <w:rFonts w:ascii="Arial" w:hAnsi="Arial" w:cs="Arial"/>
          <w:sz w:val="24"/>
        </w:rPr>
        <w:t>, por la que se establecen las</w:t>
      </w:r>
      <w:r w:rsidRPr="00BC7936">
        <w:rPr>
          <w:rFonts w:ascii="Arial" w:hAnsi="Arial" w:cs="Arial"/>
          <w:sz w:val="24"/>
        </w:rPr>
        <w:t xml:space="preserve"> condiciones p</w:t>
      </w:r>
      <w:r w:rsidRPr="00BC7936">
        <w:rPr>
          <w:rFonts w:ascii="Arial" w:hAnsi="Arial" w:cs="Arial"/>
          <w:sz w:val="24"/>
        </w:rPr>
        <w:t>a</w:t>
      </w:r>
      <w:r w:rsidRPr="00BC7936">
        <w:rPr>
          <w:rFonts w:ascii="Arial" w:hAnsi="Arial" w:cs="Arial"/>
          <w:sz w:val="24"/>
        </w:rPr>
        <w:t>ra el desempeño de tareas de coordinación sanitaria no médica y coordin</w:t>
      </w:r>
      <w:r w:rsidRPr="00BC7936">
        <w:rPr>
          <w:rFonts w:ascii="Arial" w:hAnsi="Arial" w:cs="Arial"/>
          <w:sz w:val="24"/>
        </w:rPr>
        <w:t>a</w:t>
      </w:r>
      <w:r w:rsidRPr="00BC7936">
        <w:rPr>
          <w:rFonts w:ascii="Arial" w:hAnsi="Arial" w:cs="Arial"/>
          <w:sz w:val="24"/>
        </w:rPr>
        <w:t>ción no sanitaria</w:t>
      </w:r>
      <w:bookmarkStart w:id="87" w:name="TMB1860509729"/>
      <w:bookmarkEnd w:id="87"/>
      <w:r>
        <w:rPr>
          <w:rFonts w:ascii="Arial" w:hAnsi="Arial" w:cs="Arial"/>
          <w:sz w:val="24"/>
        </w:rPr>
        <w:t xml:space="preserve"> en el Servicio Navarro de Salud-</w:t>
      </w:r>
      <w:proofErr w:type="spellStart"/>
      <w:r>
        <w:rPr>
          <w:rFonts w:ascii="Arial" w:hAnsi="Arial" w:cs="Arial"/>
          <w:sz w:val="24"/>
        </w:rPr>
        <w:t>Osasunbidea</w:t>
      </w:r>
      <w:proofErr w:type="spellEnd"/>
      <w:r w:rsidRPr="00BC7936">
        <w:rPr>
          <w:rFonts w:ascii="Arial" w:hAnsi="Arial" w:cs="Arial"/>
          <w:sz w:val="24"/>
        </w:rP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 xml:space="preserve">Resolución 616/2019, </w:t>
      </w:r>
      <w:r>
        <w:rPr>
          <w:rFonts w:ascii="Arial" w:hAnsi="Arial" w:cs="Arial"/>
          <w:sz w:val="24"/>
        </w:rPr>
        <w:t>de 13 de junio, del Director Gerente del Servicio Navarro de Salud-</w:t>
      </w:r>
      <w:proofErr w:type="spellStart"/>
      <w:r>
        <w:rPr>
          <w:rFonts w:ascii="Arial" w:hAnsi="Arial" w:cs="Arial"/>
          <w:sz w:val="24"/>
        </w:rPr>
        <w:t>Osasunbidea</w:t>
      </w:r>
      <w:proofErr w:type="spellEnd"/>
      <w:r>
        <w:rPr>
          <w:rFonts w:ascii="Arial" w:hAnsi="Arial" w:cs="Arial"/>
          <w:sz w:val="24"/>
        </w:rPr>
        <w:t xml:space="preserve">, por la que se </w:t>
      </w:r>
      <w:r w:rsidRPr="00BC7936">
        <w:rPr>
          <w:rFonts w:ascii="Arial" w:hAnsi="Arial" w:cs="Arial"/>
          <w:sz w:val="24"/>
        </w:rPr>
        <w:t>establece</w:t>
      </w:r>
      <w:r>
        <w:rPr>
          <w:rFonts w:ascii="Arial" w:hAnsi="Arial" w:cs="Arial"/>
          <w:sz w:val="24"/>
        </w:rPr>
        <w:t>n los</w:t>
      </w:r>
      <w:r w:rsidRPr="00BC7936">
        <w:rPr>
          <w:rFonts w:ascii="Arial" w:hAnsi="Arial" w:cs="Arial"/>
          <w:sz w:val="24"/>
        </w:rPr>
        <w:t xml:space="preserve"> módulos y</w:t>
      </w:r>
      <w:r>
        <w:rPr>
          <w:rFonts w:ascii="Arial" w:hAnsi="Arial" w:cs="Arial"/>
          <w:sz w:val="24"/>
        </w:rPr>
        <w:t xml:space="preserve"> las</w:t>
      </w:r>
      <w:r w:rsidRPr="00BC7936">
        <w:rPr>
          <w:rFonts w:ascii="Arial" w:hAnsi="Arial" w:cs="Arial"/>
          <w:sz w:val="24"/>
        </w:rPr>
        <w:t xml:space="preserve"> condiciones del complemento de productividad extraordinaria en </w:t>
      </w:r>
      <w:r>
        <w:rPr>
          <w:rFonts w:ascii="Arial" w:hAnsi="Arial" w:cs="Arial"/>
          <w:sz w:val="24"/>
        </w:rPr>
        <w:t xml:space="preserve">el ámbito de la </w:t>
      </w:r>
      <w:r w:rsidRPr="00BC7936">
        <w:rPr>
          <w:rFonts w:ascii="Arial" w:hAnsi="Arial" w:cs="Arial"/>
          <w:sz w:val="24"/>
        </w:rPr>
        <w:t>asistencia especializada</w:t>
      </w:r>
      <w:bookmarkStart w:id="88" w:name="TMB1405058462"/>
      <w:bookmarkEnd w:id="88"/>
      <w:r w:rsidRPr="00BC7936">
        <w:rPr>
          <w:rFonts w:ascii="Arial" w:hAnsi="Arial" w:cs="Arial"/>
          <w:sz w:val="24"/>
        </w:rPr>
        <w:t>.</w:t>
      </w:r>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Resolución 617/2019,</w:t>
      </w:r>
      <w:r>
        <w:rPr>
          <w:rFonts w:ascii="Arial" w:hAnsi="Arial" w:cs="Arial"/>
          <w:sz w:val="24"/>
        </w:rPr>
        <w:t xml:space="preserve"> de 13 de junio, del Director Gerente del Servicio Navarro de Salud-</w:t>
      </w:r>
      <w:proofErr w:type="spellStart"/>
      <w:r>
        <w:rPr>
          <w:rFonts w:ascii="Arial" w:hAnsi="Arial" w:cs="Arial"/>
          <w:sz w:val="24"/>
        </w:rPr>
        <w:t>Osasunbidea</w:t>
      </w:r>
      <w:proofErr w:type="spellEnd"/>
      <w:r>
        <w:rPr>
          <w:rFonts w:ascii="Arial" w:hAnsi="Arial" w:cs="Arial"/>
          <w:sz w:val="24"/>
        </w:rPr>
        <w:t>, por la que se</w:t>
      </w:r>
      <w:r w:rsidRPr="00BC7936">
        <w:rPr>
          <w:rFonts w:ascii="Arial" w:hAnsi="Arial" w:cs="Arial"/>
          <w:sz w:val="24"/>
        </w:rPr>
        <w:t xml:space="preserve"> establece </w:t>
      </w:r>
      <w:r>
        <w:rPr>
          <w:rFonts w:ascii="Arial" w:hAnsi="Arial" w:cs="Arial"/>
          <w:sz w:val="24"/>
        </w:rPr>
        <w:t xml:space="preserve">el </w:t>
      </w:r>
      <w:r w:rsidRPr="00BC7936">
        <w:rPr>
          <w:rFonts w:ascii="Arial" w:hAnsi="Arial" w:cs="Arial"/>
          <w:sz w:val="24"/>
        </w:rPr>
        <w:t xml:space="preserve">módulo y </w:t>
      </w:r>
      <w:r>
        <w:rPr>
          <w:rFonts w:ascii="Arial" w:hAnsi="Arial" w:cs="Arial"/>
          <w:sz w:val="24"/>
        </w:rPr>
        <w:t xml:space="preserve">las </w:t>
      </w:r>
      <w:r w:rsidRPr="00BC7936">
        <w:rPr>
          <w:rFonts w:ascii="Arial" w:hAnsi="Arial" w:cs="Arial"/>
          <w:sz w:val="24"/>
        </w:rPr>
        <w:t>co</w:t>
      </w:r>
      <w:r w:rsidRPr="00BC7936">
        <w:rPr>
          <w:rFonts w:ascii="Arial" w:hAnsi="Arial" w:cs="Arial"/>
          <w:sz w:val="24"/>
        </w:rPr>
        <w:t>n</w:t>
      </w:r>
      <w:r w:rsidRPr="00BC7936">
        <w:rPr>
          <w:rFonts w:ascii="Arial" w:hAnsi="Arial" w:cs="Arial"/>
          <w:sz w:val="24"/>
        </w:rPr>
        <w:t>diciones del complemento de productividad extraordinaria</w:t>
      </w:r>
      <w:r>
        <w:rPr>
          <w:rFonts w:ascii="Arial" w:hAnsi="Arial" w:cs="Arial"/>
          <w:sz w:val="24"/>
        </w:rPr>
        <w:t xml:space="preserve"> para facultativos en el ámbito de la </w:t>
      </w:r>
      <w:r w:rsidRPr="00BC7936">
        <w:rPr>
          <w:rFonts w:ascii="Arial" w:hAnsi="Arial" w:cs="Arial"/>
          <w:sz w:val="24"/>
        </w:rPr>
        <w:t>Atención Primaria</w:t>
      </w:r>
      <w:bookmarkStart w:id="89" w:name="TMB416392741"/>
      <w:bookmarkEnd w:id="89"/>
      <w:r w:rsidRPr="00BC7936">
        <w:rPr>
          <w:rFonts w:ascii="Arial" w:hAnsi="Arial" w:cs="Arial"/>
          <w:sz w:val="24"/>
        </w:rPr>
        <w:t>.</w:t>
      </w:r>
    </w:p>
    <w:p w:rsidR="006C36F5"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 xml:space="preserve">Resolución 618/2019, </w:t>
      </w:r>
      <w:r>
        <w:rPr>
          <w:rFonts w:ascii="Arial" w:hAnsi="Arial" w:cs="Arial"/>
          <w:sz w:val="24"/>
        </w:rPr>
        <w:t>de 13 de junio, del Director Gerente del Servicio Navarro de Salud-</w:t>
      </w:r>
      <w:proofErr w:type="spellStart"/>
      <w:r>
        <w:rPr>
          <w:rFonts w:ascii="Arial" w:hAnsi="Arial" w:cs="Arial"/>
          <w:sz w:val="24"/>
        </w:rPr>
        <w:t>Osasunbidea</w:t>
      </w:r>
      <w:proofErr w:type="spellEnd"/>
      <w:r>
        <w:rPr>
          <w:rFonts w:ascii="Arial" w:hAnsi="Arial" w:cs="Arial"/>
          <w:sz w:val="24"/>
        </w:rPr>
        <w:t>, por la que se actualizan los</w:t>
      </w:r>
      <w:r w:rsidRPr="00BC7936">
        <w:rPr>
          <w:rFonts w:ascii="Arial" w:hAnsi="Arial" w:cs="Arial"/>
          <w:sz w:val="24"/>
        </w:rPr>
        <w:t xml:space="preserve"> importes a ab</w:t>
      </w:r>
      <w:r w:rsidRPr="00BC7936">
        <w:rPr>
          <w:rFonts w:ascii="Arial" w:hAnsi="Arial" w:cs="Arial"/>
          <w:sz w:val="24"/>
        </w:rPr>
        <w:t>o</w:t>
      </w:r>
      <w:r w:rsidRPr="00BC7936">
        <w:rPr>
          <w:rFonts w:ascii="Arial" w:hAnsi="Arial" w:cs="Arial"/>
          <w:sz w:val="24"/>
        </w:rPr>
        <w:t xml:space="preserve">nar </w:t>
      </w:r>
      <w:r>
        <w:rPr>
          <w:rFonts w:ascii="Arial" w:hAnsi="Arial" w:cs="Arial"/>
          <w:sz w:val="24"/>
        </w:rPr>
        <w:t>en concepto de complemento de</w:t>
      </w:r>
      <w:r w:rsidRPr="00BC7936">
        <w:rPr>
          <w:rFonts w:ascii="Arial" w:hAnsi="Arial" w:cs="Arial"/>
          <w:sz w:val="24"/>
        </w:rPr>
        <w:t xml:space="preserve"> productividad extraordinaria en</w:t>
      </w:r>
      <w:r>
        <w:rPr>
          <w:rFonts w:ascii="Arial" w:hAnsi="Arial" w:cs="Arial"/>
          <w:sz w:val="24"/>
        </w:rPr>
        <w:t xml:space="preserve"> el ámbito de la atención p</w:t>
      </w:r>
      <w:r w:rsidRPr="00BC7936">
        <w:rPr>
          <w:rFonts w:ascii="Arial" w:hAnsi="Arial" w:cs="Arial"/>
          <w:sz w:val="24"/>
        </w:rPr>
        <w:t>rimaria y atención especializada</w:t>
      </w:r>
      <w:bookmarkStart w:id="90" w:name="TMB845210981"/>
      <w:bookmarkEnd w:id="90"/>
      <w:r w:rsidRPr="00BC7936">
        <w:rPr>
          <w:rFonts w:ascii="Arial" w:hAnsi="Arial" w:cs="Arial"/>
          <w:sz w:val="24"/>
        </w:rPr>
        <w:t>.</w:t>
      </w:r>
      <w:bookmarkStart w:id="91" w:name="TMB1304440496"/>
      <w:bookmarkEnd w:id="91"/>
    </w:p>
    <w:p w:rsidR="006C36F5" w:rsidRPr="00BC7936" w:rsidRDefault="006C36F5" w:rsidP="006C36F5">
      <w:pPr>
        <w:pStyle w:val="texto"/>
        <w:numPr>
          <w:ilvl w:val="0"/>
          <w:numId w:val="16"/>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ascii="Arial" w:hAnsi="Arial" w:cs="Arial"/>
          <w:sz w:val="24"/>
        </w:rPr>
      </w:pPr>
      <w:r w:rsidRPr="00BC7936">
        <w:rPr>
          <w:rFonts w:ascii="Arial" w:hAnsi="Arial" w:cs="Arial"/>
          <w:sz w:val="24"/>
        </w:rPr>
        <w:t>Instrucción 16/2019</w:t>
      </w:r>
      <w:bookmarkStart w:id="92" w:name="TMB661064411"/>
      <w:bookmarkEnd w:id="92"/>
      <w:r w:rsidRPr="00BC7936">
        <w:rPr>
          <w:rFonts w:ascii="Arial" w:hAnsi="Arial" w:cs="Arial"/>
          <w:sz w:val="24"/>
        </w:rPr>
        <w:t>,</w:t>
      </w:r>
      <w:r>
        <w:rPr>
          <w:rFonts w:ascii="Arial" w:hAnsi="Arial" w:cs="Arial"/>
          <w:sz w:val="24"/>
        </w:rPr>
        <w:t xml:space="preserve"> de 1 de octubre,</w:t>
      </w:r>
      <w:r w:rsidRPr="00BC7936">
        <w:rPr>
          <w:rFonts w:ascii="Arial" w:hAnsi="Arial" w:cs="Arial"/>
          <w:sz w:val="24"/>
        </w:rPr>
        <w:t xml:space="preserve"> del Director Gerente</w:t>
      </w:r>
      <w:r>
        <w:rPr>
          <w:rFonts w:ascii="Arial" w:hAnsi="Arial" w:cs="Arial"/>
          <w:sz w:val="24"/>
        </w:rPr>
        <w:t xml:space="preserve"> del Servicio Navarro de Salud-</w:t>
      </w:r>
      <w:proofErr w:type="spellStart"/>
      <w:r>
        <w:rPr>
          <w:rFonts w:ascii="Arial" w:hAnsi="Arial" w:cs="Arial"/>
          <w:sz w:val="24"/>
        </w:rPr>
        <w:t>Osasunbidea</w:t>
      </w:r>
      <w:proofErr w:type="spellEnd"/>
      <w:r w:rsidRPr="00BC7936">
        <w:rPr>
          <w:rFonts w:ascii="Arial" w:hAnsi="Arial" w:cs="Arial"/>
          <w:sz w:val="24"/>
        </w:rPr>
        <w:t>, acerca del procedimiento de la productividad.</w:t>
      </w:r>
    </w:p>
    <w:bookmarkEnd w:id="69"/>
    <w:p w:rsidR="00BD406A" w:rsidRDefault="00BD406A" w:rsidP="004B2F01">
      <w:pPr>
        <w:pStyle w:val="atitulo2"/>
      </w:pPr>
    </w:p>
    <w:p w:rsidR="006C36F5" w:rsidRDefault="006C36F5" w:rsidP="004B2F01">
      <w:pPr>
        <w:pStyle w:val="atitulo2"/>
        <w:sectPr w:rsidR="006C36F5" w:rsidSect="00CF2EAA">
          <w:pgSz w:w="11907" w:h="16840" w:code="9"/>
          <w:pgMar w:top="2109" w:right="1559" w:bottom="1644" w:left="1559" w:header="369" w:footer="136" w:gutter="0"/>
          <w:cols w:space="720"/>
          <w:docGrid w:linePitch="360"/>
        </w:sectPr>
      </w:pPr>
    </w:p>
    <w:p w:rsidR="00BD406A" w:rsidRDefault="00BD406A" w:rsidP="00BD406A">
      <w:pPr>
        <w:pStyle w:val="atitulo2"/>
      </w:pPr>
      <w:bookmarkStart w:id="93" w:name="_Toc40889406"/>
      <w:bookmarkStart w:id="94" w:name="_Toc43308583"/>
      <w:r w:rsidRPr="00533ADD">
        <w:lastRenderedPageBreak/>
        <w:t xml:space="preserve">Anexo </w:t>
      </w:r>
      <w:r>
        <w:t>2</w:t>
      </w:r>
      <w:r w:rsidRPr="00533ADD">
        <w:t xml:space="preserve">. </w:t>
      </w:r>
      <w:r>
        <w:t>Diagrama de aplicaciones que intervienen en el proceso de gestión de las retribuciones variables del SNS-O</w:t>
      </w:r>
      <w:bookmarkEnd w:id="93"/>
      <w:bookmarkEnd w:id="94"/>
    </w:p>
    <w:p w:rsidR="003802BD" w:rsidRDefault="00BD406A" w:rsidP="001600F7">
      <w:pPr>
        <w:pStyle w:val="Epgrafe"/>
        <w:jc w:val="center"/>
        <w:sectPr w:rsidR="003802BD" w:rsidSect="00BD406A">
          <w:footerReference w:type="default" r:id="rId21"/>
          <w:pgSz w:w="16840" w:h="11907" w:orient="landscape" w:code="9"/>
          <w:pgMar w:top="1559" w:right="2109" w:bottom="1559" w:left="1644" w:header="369" w:footer="136" w:gutter="0"/>
          <w:cols w:space="720"/>
          <w:docGrid w:linePitch="360"/>
        </w:sectPr>
      </w:pPr>
      <w:r w:rsidRPr="00652FA3">
        <w:rPr>
          <w:noProof/>
          <w:lang w:val="es-ES" w:eastAsia="es-ES"/>
        </w:rPr>
        <w:drawing>
          <wp:inline distT="0" distB="0" distL="0" distR="0" wp14:anchorId="2F8D74BB" wp14:editId="60C3EAF8">
            <wp:extent cx="7221201" cy="4772025"/>
            <wp:effectExtent l="0" t="0" r="0" b="0"/>
            <wp:docPr id="11" name="Imagen 11" descr="C:\Users\D633935\AppData\Local\Microsoft\Windows\INetCache\Content.Outlook\I2EPGD4V\DiagramaAplicaciones (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633935\AppData\Local\Microsoft\Windows\INetCache\Content.Outlook\I2EPGD4V\DiagramaAplicaciones (00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65871" cy="4801544"/>
                    </a:xfrm>
                    <a:prstGeom prst="rect">
                      <a:avLst/>
                    </a:prstGeom>
                    <a:noFill/>
                    <a:ln>
                      <a:noFill/>
                    </a:ln>
                  </pic:spPr>
                </pic:pic>
              </a:graphicData>
            </a:graphic>
          </wp:inline>
        </w:drawing>
      </w:r>
    </w:p>
    <w:p w:rsidR="00564F2D" w:rsidRDefault="00564F2D" w:rsidP="001600F7">
      <w:pPr>
        <w:pStyle w:val="Epgrafe"/>
        <w:jc w:val="center"/>
      </w:pPr>
    </w:p>
    <w:p w:rsidR="003802BD" w:rsidRDefault="003802BD" w:rsidP="00EB05F0">
      <w:pPr>
        <w:pStyle w:val="atitulo1"/>
        <w:spacing w:after="120"/>
        <w:ind w:left="4214"/>
        <w:jc w:val="left"/>
        <w:rPr>
          <w:sz w:val="36"/>
          <w:szCs w:val="36"/>
        </w:rPr>
      </w:pPr>
      <w:bookmarkStart w:id="95" w:name="_Toc43308584"/>
      <w:r w:rsidRPr="003802BD">
        <w:rPr>
          <w:sz w:val="36"/>
          <w:szCs w:val="36"/>
        </w:rPr>
        <w:t>Alegaciones formuladas</w:t>
      </w:r>
      <w:r>
        <w:rPr>
          <w:sz w:val="36"/>
          <w:szCs w:val="36"/>
        </w:rPr>
        <w:t xml:space="preserve"> al</w:t>
      </w:r>
      <w:r w:rsidR="00EB05F0">
        <w:rPr>
          <w:sz w:val="36"/>
          <w:szCs w:val="36"/>
        </w:rPr>
        <w:t xml:space="preserve"> </w:t>
      </w:r>
      <w:r w:rsidRPr="003802BD">
        <w:rPr>
          <w:sz w:val="36"/>
          <w:szCs w:val="36"/>
        </w:rPr>
        <w:t>informe provisional</w:t>
      </w:r>
      <w:bookmarkEnd w:id="95"/>
    </w:p>
    <w:p w:rsidR="00686F8D" w:rsidRDefault="00686F8D" w:rsidP="00686F8D">
      <w:pPr>
        <w:pStyle w:val="texto"/>
      </w:pPr>
      <w:r>
        <w:t>En relación con el informe provisional de fiscalización, notificado el 9 de junio de 2020 mediante la Resolución /2020/47, sobre las retribuciones vari</w:t>
      </w:r>
      <w:r>
        <w:t>a</w:t>
      </w:r>
      <w:r>
        <w:t>bles del Servicio Navarro de Salud-</w:t>
      </w:r>
      <w:proofErr w:type="spellStart"/>
      <w:r>
        <w:t>Osasunbidea</w:t>
      </w:r>
      <w:proofErr w:type="spellEnd"/>
      <w:r>
        <w:t xml:space="preserve"> 2018-2019, se realizan las s</w:t>
      </w:r>
      <w:r>
        <w:t>i</w:t>
      </w:r>
      <w:r>
        <w:t>guientes alegaciones.</w:t>
      </w:r>
    </w:p>
    <w:p w:rsidR="00686F8D" w:rsidRDefault="00686F8D" w:rsidP="00686F8D">
      <w:pPr>
        <w:pStyle w:val="texto"/>
      </w:pPr>
      <w:r>
        <w:t>En primer lugar, agradecer a la Cámara de Comptos de Navarra el informe que nos facilita y que servirá como guía para establecer las acciones de mejora que se implantarán como consecuencia del mismo.</w:t>
      </w:r>
    </w:p>
    <w:p w:rsidR="00686F8D" w:rsidRDefault="00686F8D" w:rsidP="00686F8D">
      <w:pPr>
        <w:pStyle w:val="texto"/>
      </w:pPr>
      <w:r>
        <w:t>En cuanto a las alegaciones al informe señalar los siguientes puntos:</w:t>
      </w:r>
    </w:p>
    <w:p w:rsidR="00686F8D" w:rsidRDefault="00686F8D" w:rsidP="00686F8D">
      <w:pPr>
        <w:pStyle w:val="texto"/>
      </w:pPr>
      <w:r>
        <w:t>1.</w:t>
      </w:r>
      <w:r>
        <w:tab/>
        <w:t>Si bien no existe un sistema de control presencial al uso, la propia natur</w:t>
      </w:r>
      <w:r>
        <w:t>a</w:t>
      </w:r>
      <w:r>
        <w:t>leza de la actividad que se desarrolla en los centros sanitarios obliga a que se produzca el cumplimiento del horario. El trabajo a turnos en las unidades de hospitalización y servicios de urgencias, obligan al profesional a ser escrupul</w:t>
      </w:r>
      <w:r>
        <w:t>o</w:t>
      </w:r>
      <w:r>
        <w:t>so en las horas de entrada y salidas, en caso contrario trastorna el normal fu</w:t>
      </w:r>
      <w:r>
        <w:t>n</w:t>
      </w:r>
      <w:r>
        <w:t>cionamiento del servicio y perjudica a sus compañeros.</w:t>
      </w:r>
    </w:p>
    <w:p w:rsidR="00686F8D" w:rsidRDefault="00686F8D" w:rsidP="00686F8D">
      <w:pPr>
        <w:pStyle w:val="texto"/>
      </w:pPr>
      <w:r>
        <w:t>En el resto de servicios (Consultas Externas, Quirófanos, etc</w:t>
      </w:r>
      <w:r>
        <w:t>.</w:t>
      </w:r>
      <w:r>
        <w:t>) la citación de los pacientes y la alta demanda de servicios, obliga a cumplir con las jornadas laborales establecidas.</w:t>
      </w:r>
    </w:p>
    <w:p w:rsidR="00686F8D" w:rsidRDefault="00686F8D" w:rsidP="00686F8D">
      <w:pPr>
        <w:pStyle w:val="texto"/>
      </w:pPr>
      <w:r>
        <w:t>Atención Primaria, presenta una situación de mayor complejidad, por cuanto las agendas de citación de pacientes presentan una alta ocupación y obligan a prolongar jorna</w:t>
      </w:r>
      <w:r>
        <w:t>das en muchos centros de salud.</w:t>
      </w:r>
      <w:bookmarkStart w:id="96" w:name="_GoBack"/>
      <w:bookmarkEnd w:id="96"/>
    </w:p>
    <w:p w:rsidR="00686F8D" w:rsidRDefault="00686F8D" w:rsidP="00686F8D">
      <w:pPr>
        <w:pStyle w:val="texto"/>
      </w:pPr>
      <w:r>
        <w:t>2.</w:t>
      </w:r>
      <w:r>
        <w:tab/>
        <w:t>Compartimos con la Cámara de Comptos la necesidad de fomentar el uso de la aplicación de Tiempos y Turnos. La utilización de esta herramienta en d</w:t>
      </w:r>
      <w:r>
        <w:t>e</w:t>
      </w:r>
      <w:r>
        <w:t>terminados servicios es consecuencia de la costumbre en su uso y que resulta difícil eliminar. No obstante esto, se está produciendo una mayor extensión en la aplicación del gestor de Tiempos y Turnos en los últimos años.</w:t>
      </w:r>
    </w:p>
    <w:p w:rsidR="00686F8D" w:rsidRDefault="00686F8D" w:rsidP="00686F8D">
      <w:pPr>
        <w:pStyle w:val="texto"/>
      </w:pPr>
      <w:r>
        <w:t>3.</w:t>
      </w:r>
      <w:r>
        <w:tab/>
        <w:t>Tomamos nota de las recomendaciones que se realizan para incluir en el módulo de SAP-RRHH, si bien el desarrollo de SAP es competencia directa de la Dirección General de Función Pública y lleva el ritmo e intensidad que se determinan desde la citada Dirección.</w:t>
      </w:r>
    </w:p>
    <w:p w:rsidR="00686F8D" w:rsidRDefault="00686F8D" w:rsidP="00686F8D">
      <w:pPr>
        <w:pStyle w:val="texto"/>
      </w:pPr>
      <w:r>
        <w:t>4.</w:t>
      </w:r>
      <w:r>
        <w:tab/>
        <w:t>En cuanto al resto de recomendaciones, las cuestiones relativas a los ca</w:t>
      </w:r>
      <w:r>
        <w:t>m</w:t>
      </w:r>
      <w:r>
        <w:t>bios que se producen, tanto en las carteleras y programaciones de guardia, c</w:t>
      </w:r>
      <w:r>
        <w:t>o</w:t>
      </w:r>
      <w:r>
        <w:t>mo en el estricto cumplimiento de los tiempos de descanso, son materias en las que el SNS-O insiste continuamente, siendo la respuesta de los centros la dif</w:t>
      </w:r>
      <w:r>
        <w:t>i</w:t>
      </w:r>
      <w:r>
        <w:t xml:space="preserve">cultad existente para poder anticipar situaciones de urgencia, tanto en el ámbito </w:t>
      </w:r>
      <w:r>
        <w:lastRenderedPageBreak/>
        <w:t>clínico como en el de la conciliación de la vida personal y laboral, circunsta</w:t>
      </w:r>
      <w:r>
        <w:t>n</w:t>
      </w:r>
      <w:r>
        <w:t>cia que motiva los continuos cambios.</w:t>
      </w:r>
    </w:p>
    <w:p w:rsidR="00686F8D" w:rsidRDefault="00686F8D" w:rsidP="00686F8D">
      <w:pPr>
        <w:pStyle w:val="texto"/>
      </w:pPr>
      <w:r>
        <w:t>Atentamente,</w:t>
      </w:r>
    </w:p>
    <w:p w:rsidR="00686F8D" w:rsidRDefault="00686F8D" w:rsidP="00686F8D">
      <w:pPr>
        <w:pStyle w:val="texto"/>
      </w:pPr>
      <w:r>
        <w:t>Pamplona, 17 de junio de 2020</w:t>
      </w:r>
    </w:p>
    <w:p w:rsidR="00A91E87" w:rsidRDefault="00686F8D" w:rsidP="00686F8D">
      <w:pPr>
        <w:pStyle w:val="texto"/>
      </w:pPr>
      <w:r>
        <w:t>D. Esteban Ruiz Álvarez, Director de Profesionales del Servicio Navarro de Salud-</w:t>
      </w:r>
      <w:proofErr w:type="spellStart"/>
      <w:r>
        <w:t>Osasunbidea</w:t>
      </w:r>
      <w:proofErr w:type="spellEnd"/>
    </w:p>
    <w:p w:rsidR="00686F8D" w:rsidRDefault="00686F8D" w:rsidP="003802BD">
      <w:pPr>
        <w:pStyle w:val="atitulo1"/>
        <w:ind w:left="4214"/>
        <w:jc w:val="left"/>
        <w:rPr>
          <w:sz w:val="36"/>
          <w:szCs w:val="36"/>
        </w:rPr>
      </w:pPr>
    </w:p>
    <w:p w:rsidR="00A91E87" w:rsidRDefault="00A91E87" w:rsidP="003802BD">
      <w:pPr>
        <w:pStyle w:val="atitulo1"/>
        <w:ind w:left="4214"/>
        <w:jc w:val="left"/>
        <w:rPr>
          <w:sz w:val="36"/>
          <w:szCs w:val="36"/>
        </w:rPr>
        <w:sectPr w:rsidR="00A91E87" w:rsidSect="003802BD">
          <w:headerReference w:type="default" r:id="rId23"/>
          <w:footerReference w:type="default" r:id="rId24"/>
          <w:pgSz w:w="11907" w:h="16840" w:code="9"/>
          <w:pgMar w:top="2109" w:right="1559" w:bottom="1644" w:left="1559" w:header="369" w:footer="136" w:gutter="0"/>
          <w:cols w:space="720"/>
          <w:docGrid w:linePitch="360"/>
        </w:sectPr>
      </w:pPr>
    </w:p>
    <w:p w:rsidR="003802BD" w:rsidRPr="00F578A7" w:rsidRDefault="003802BD" w:rsidP="003802BD">
      <w:pPr>
        <w:pStyle w:val="atitulo1"/>
      </w:pPr>
      <w:bookmarkStart w:id="97" w:name="_Toc435189342"/>
      <w:bookmarkStart w:id="98" w:name="_Toc452985027"/>
      <w:bookmarkStart w:id="99" w:name="_Toc43308585"/>
      <w:r w:rsidRPr="00F578A7">
        <w:lastRenderedPageBreak/>
        <w:t>Contestación de la Cámara de Comptos a las alegaciones presentadas al informe provisional</w:t>
      </w:r>
      <w:bookmarkEnd w:id="97"/>
      <w:bookmarkEnd w:id="98"/>
      <w:bookmarkEnd w:id="99"/>
    </w:p>
    <w:p w:rsidR="00A91E87" w:rsidRPr="00A91E87" w:rsidRDefault="00A91E87" w:rsidP="00A91E87">
      <w:pPr>
        <w:ind w:firstLine="336"/>
        <w:rPr>
          <w:rFonts w:ascii="Arial" w:hAnsi="Arial" w:cs="Arial"/>
          <w:sz w:val="25"/>
          <w:szCs w:val="25"/>
        </w:rPr>
      </w:pPr>
      <w:r w:rsidRPr="00A91E87">
        <w:rPr>
          <w:rFonts w:ascii="Arial" w:hAnsi="Arial" w:cs="Arial"/>
          <w:sz w:val="24"/>
          <w:szCs w:val="24"/>
        </w:rPr>
        <w:t>Agradecemos al Director de Profesionales del Servicio Navarro de Salud-</w:t>
      </w:r>
      <w:proofErr w:type="spellStart"/>
      <w:r w:rsidRPr="00A91E87">
        <w:rPr>
          <w:rFonts w:ascii="Arial" w:hAnsi="Arial" w:cs="Arial"/>
          <w:sz w:val="24"/>
          <w:szCs w:val="24"/>
        </w:rPr>
        <w:t>Osasunbidea</w:t>
      </w:r>
      <w:proofErr w:type="spellEnd"/>
      <w:r w:rsidRPr="00A91E87">
        <w:rPr>
          <w:rFonts w:ascii="Arial" w:hAnsi="Arial" w:cs="Arial"/>
          <w:sz w:val="24"/>
          <w:szCs w:val="24"/>
        </w:rPr>
        <w:t xml:space="preserve"> las alegaciones que nos ha presentado. Estas alegaciones se inco</w:t>
      </w:r>
      <w:r w:rsidRPr="00A91E87">
        <w:rPr>
          <w:rFonts w:ascii="Arial" w:hAnsi="Arial" w:cs="Arial"/>
          <w:sz w:val="24"/>
          <w:szCs w:val="24"/>
        </w:rPr>
        <w:t>r</w:t>
      </w:r>
      <w:r w:rsidRPr="00A91E87">
        <w:rPr>
          <w:rFonts w:ascii="Arial" w:hAnsi="Arial" w:cs="Arial"/>
          <w:sz w:val="24"/>
          <w:szCs w:val="24"/>
        </w:rPr>
        <w:t>poran al informe provisional y se eleva éste a definitivo al considerar que constit</w:t>
      </w:r>
      <w:r w:rsidRPr="00A91E87">
        <w:rPr>
          <w:rFonts w:ascii="Arial" w:hAnsi="Arial" w:cs="Arial"/>
          <w:sz w:val="24"/>
          <w:szCs w:val="24"/>
        </w:rPr>
        <w:t>u</w:t>
      </w:r>
      <w:r w:rsidRPr="00A91E87">
        <w:rPr>
          <w:rFonts w:ascii="Arial" w:hAnsi="Arial" w:cs="Arial"/>
          <w:sz w:val="24"/>
          <w:szCs w:val="24"/>
        </w:rPr>
        <w:t>yen una explicación de la fiscalización realizada y no alteran su contenido.</w:t>
      </w:r>
    </w:p>
    <w:p w:rsidR="00A91E87" w:rsidRPr="00A91E87" w:rsidRDefault="00A91E87" w:rsidP="00A91E87">
      <w:pPr>
        <w:spacing w:before="240" w:after="0"/>
        <w:ind w:firstLine="0"/>
        <w:jc w:val="center"/>
        <w:rPr>
          <w:rFonts w:ascii="Arial" w:hAnsi="Arial" w:cs="Arial"/>
          <w:spacing w:val="6"/>
          <w:sz w:val="24"/>
          <w:szCs w:val="24"/>
        </w:rPr>
      </w:pPr>
      <w:r w:rsidRPr="00A91E87">
        <w:rPr>
          <w:rFonts w:ascii="Arial" w:hAnsi="Arial" w:cs="Arial"/>
          <w:spacing w:val="6"/>
          <w:sz w:val="24"/>
          <w:szCs w:val="24"/>
        </w:rPr>
        <w:t>Pamplona, 1</w:t>
      </w:r>
      <w:r w:rsidR="00EB05F0">
        <w:rPr>
          <w:rFonts w:ascii="Arial" w:hAnsi="Arial" w:cs="Arial"/>
          <w:spacing w:val="6"/>
          <w:sz w:val="24"/>
          <w:szCs w:val="24"/>
        </w:rPr>
        <w:t>8</w:t>
      </w:r>
      <w:r w:rsidRPr="00A91E87">
        <w:rPr>
          <w:rFonts w:ascii="Arial" w:hAnsi="Arial" w:cs="Arial"/>
          <w:spacing w:val="6"/>
          <w:sz w:val="24"/>
          <w:szCs w:val="24"/>
        </w:rPr>
        <w:t xml:space="preserve"> de junio de 2020</w:t>
      </w:r>
    </w:p>
    <w:p w:rsidR="00A91E87" w:rsidRPr="00A91E87" w:rsidRDefault="00A91E87" w:rsidP="00A91E87">
      <w:pPr>
        <w:spacing w:before="120" w:after="120"/>
        <w:ind w:firstLine="0"/>
        <w:jc w:val="center"/>
        <w:rPr>
          <w:rFonts w:ascii="Arial" w:hAnsi="Arial" w:cs="Arial"/>
          <w:spacing w:val="6"/>
          <w:sz w:val="24"/>
          <w:szCs w:val="24"/>
        </w:rPr>
      </w:pPr>
      <w:r w:rsidRPr="00A91E87">
        <w:rPr>
          <w:rFonts w:ascii="Arial" w:hAnsi="Arial" w:cs="Arial"/>
          <w:spacing w:val="6"/>
          <w:sz w:val="24"/>
          <w:szCs w:val="24"/>
        </w:rPr>
        <w:t>La presidenta,</w:t>
      </w:r>
      <w:r>
        <w:rPr>
          <w:rFonts w:ascii="Arial" w:hAnsi="Arial" w:cs="Arial"/>
          <w:spacing w:val="6"/>
          <w:sz w:val="24"/>
          <w:szCs w:val="24"/>
        </w:rPr>
        <w:t xml:space="preserve"> </w:t>
      </w:r>
      <w:r w:rsidRPr="00A91E87">
        <w:rPr>
          <w:rFonts w:ascii="Arial" w:hAnsi="Arial" w:cs="Arial"/>
          <w:spacing w:val="6"/>
          <w:sz w:val="24"/>
          <w:szCs w:val="24"/>
        </w:rPr>
        <w:t xml:space="preserve">Asunción Olaechea </w:t>
      </w:r>
      <w:proofErr w:type="spellStart"/>
      <w:r w:rsidRPr="00A91E87">
        <w:rPr>
          <w:rFonts w:ascii="Arial" w:hAnsi="Arial" w:cs="Arial"/>
          <w:spacing w:val="6"/>
          <w:sz w:val="24"/>
          <w:szCs w:val="24"/>
        </w:rPr>
        <w:t>Estanga</w:t>
      </w:r>
      <w:proofErr w:type="spellEnd"/>
      <w:r w:rsidRPr="00A91E87">
        <w:rPr>
          <w:rFonts w:ascii="Arial" w:hAnsi="Arial" w:cs="Arial"/>
          <w:spacing w:val="6"/>
          <w:sz w:val="24"/>
          <w:szCs w:val="24"/>
        </w:rPr>
        <w:t xml:space="preserve"> </w:t>
      </w:r>
    </w:p>
    <w:p w:rsidR="00A91E87" w:rsidRPr="00A91E87" w:rsidRDefault="00A91E87" w:rsidP="00A91E87">
      <w:pPr>
        <w:tabs>
          <w:tab w:val="right" w:pos="284"/>
          <w:tab w:val="left" w:pos="426"/>
        </w:tabs>
        <w:spacing w:after="80" w:line="240" w:lineRule="atLeast"/>
        <w:jc w:val="center"/>
      </w:pPr>
    </w:p>
    <w:sectPr w:rsidR="00A91E87" w:rsidRPr="00A91E87" w:rsidSect="003802BD">
      <w:footerReference w:type="default" r:id="rId25"/>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5F0" w:rsidRDefault="00EB05F0">
      <w:r>
        <w:separator/>
      </w:r>
    </w:p>
    <w:p w:rsidR="00EB05F0" w:rsidRDefault="00EB05F0"/>
    <w:p w:rsidR="00EB05F0" w:rsidRDefault="00EB05F0"/>
    <w:p w:rsidR="00EB05F0" w:rsidRDefault="00EB05F0"/>
  </w:endnote>
  <w:endnote w:type="continuationSeparator" w:id="0">
    <w:p w:rsidR="00EB05F0" w:rsidRDefault="00EB05F0">
      <w:r>
        <w:continuationSeparator/>
      </w:r>
    </w:p>
    <w:p w:rsidR="00EB05F0" w:rsidRDefault="00EB05F0"/>
    <w:p w:rsidR="00EB05F0" w:rsidRDefault="00EB05F0"/>
    <w:p w:rsidR="00EB05F0" w:rsidRDefault="00EB0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Liberation Mo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Verdana">
    <w:panose1 w:val="020B0604030504040204"/>
    <w:charset w:val="00"/>
    <w:family w:val="swiss"/>
    <w:pitch w:val="variable"/>
    <w:sig w:usb0="A10006FF" w:usb1="4000205B" w:usb2="00000010" w:usb3="00000000" w:csb0="0000019F" w:csb1="00000000"/>
  </w:font>
  <w:font w:name="Trajan">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B05F0" w:rsidRDefault="00EB05F0"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EB05F0" w:rsidRPr="00F74E38" w:rsidRDefault="00EB05F0" w:rsidP="00F03814">
    <w:pPr>
      <w:pStyle w:val="Piedepgina"/>
      <w:tabs>
        <w:tab w:val="clear" w:pos="4252"/>
        <w:tab w:val="clear" w:pos="8504"/>
        <w:tab w:val="center" w:pos="4560"/>
      </w:tabs>
      <w:ind w:right="360"/>
      <w:jc w:val="left"/>
      <w:rPr>
        <w:rStyle w:val="Nmerodepgina"/>
      </w:rPr>
    </w:pPr>
  </w:p>
  <w:p w:rsidR="00EB05F0" w:rsidRPr="00C13453" w:rsidRDefault="00EB05F0"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extent cx="213100" cy="371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686F8D">
      <w:rPr>
        <w:rStyle w:val="Nmerodepgina"/>
        <w:noProof/>
        <w:szCs w:val="24"/>
      </w:rPr>
      <w:t>19</w:t>
    </w:r>
    <w:r w:rsidRPr="001D4F09">
      <w:rPr>
        <w:rStyle w:val="Nmerodepgina"/>
        <w:szCs w:val="24"/>
      </w:rPr>
      <w:fldChar w:fldCharType="end"/>
    </w:r>
    <w:r w:rsidRPr="001D4F09">
      <w:rPr>
        <w:rStyle w:val="Nmerodepgina"/>
        <w:szCs w:val="24"/>
      </w:rPr>
      <w:t xml:space="preserve"> -</w:t>
    </w:r>
  </w:p>
  <w:p w:rsidR="00EB05F0" w:rsidRPr="00C13453" w:rsidRDefault="00EB05F0" w:rsidP="00D2472C">
    <w:pPr>
      <w:pStyle w:val="BorradorProvisional"/>
      <w:ind w:left="0"/>
      <w:jc w:val="center"/>
    </w:pPr>
  </w:p>
  <w:p w:rsidR="00EB05F0" w:rsidRDefault="00EB05F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3C1331">
    <w:pPr>
      <w:pStyle w:val="Piedepgina"/>
      <w:tabs>
        <w:tab w:val="clear" w:pos="2835"/>
        <w:tab w:val="clear" w:pos="3969"/>
        <w:tab w:val="clear" w:pos="4252"/>
        <w:tab w:val="clear" w:pos="5103"/>
        <w:tab w:val="clear" w:pos="6237"/>
        <w:tab w:val="clear" w:pos="7371"/>
        <w:tab w:val="clear" w:pos="8504"/>
        <w:tab w:val="center" w:pos="6509"/>
      </w:tabs>
      <w:spacing w:after="0"/>
      <w:ind w:right="29"/>
      <w:jc w:val="left"/>
      <w:rPr>
        <w:rFonts w:ascii="Trajan" w:hAnsi="Trajan"/>
        <w:sz w:val="24"/>
        <w:szCs w:val="24"/>
      </w:rPr>
    </w:pPr>
    <w:r>
      <w:rPr>
        <w:rFonts w:ascii="GillSans" w:hAnsi="GillSans"/>
        <w:noProof/>
        <w:lang w:val="es-ES" w:eastAsia="es-ES"/>
      </w:rPr>
      <w:drawing>
        <wp:inline distT="0" distB="0" distL="0" distR="0" wp14:anchorId="48DB5490" wp14:editId="21480257">
          <wp:extent cx="213100" cy="3714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686F8D">
      <w:rPr>
        <w:rStyle w:val="Nmerodepgina"/>
        <w:noProof/>
        <w:szCs w:val="24"/>
      </w:rPr>
      <w:t>20</w:t>
    </w:r>
    <w:r w:rsidRPr="001D4F09">
      <w:rPr>
        <w:rStyle w:val="Nmerodepgina"/>
        <w:szCs w:val="24"/>
      </w:rPr>
      <w:fldChar w:fldCharType="end"/>
    </w:r>
    <w:r w:rsidRPr="001D4F09">
      <w:rPr>
        <w:rStyle w:val="Nmerodepgina"/>
        <w:szCs w:val="24"/>
      </w:rPr>
      <w:t xml:space="preserve"> -</w:t>
    </w:r>
  </w:p>
  <w:p w:rsidR="00EB05F0" w:rsidRPr="00C13453" w:rsidRDefault="00EB05F0" w:rsidP="00D2472C">
    <w:pPr>
      <w:pStyle w:val="BorradorProvisional"/>
      <w:ind w:left="0"/>
      <w:jc w:val="center"/>
    </w:pPr>
  </w:p>
  <w:p w:rsidR="00EB05F0" w:rsidRDefault="00EB05F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078BDB49" wp14:editId="1B68407C">
          <wp:extent cx="213100" cy="3714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686F8D">
      <w:rPr>
        <w:rStyle w:val="Nmerodepgina"/>
        <w:noProof/>
        <w:szCs w:val="24"/>
      </w:rPr>
      <w:t>35</w:t>
    </w:r>
    <w:r w:rsidRPr="001D4F09">
      <w:rPr>
        <w:rStyle w:val="Nmerodepgina"/>
        <w:szCs w:val="24"/>
      </w:rPr>
      <w:fldChar w:fldCharType="end"/>
    </w:r>
    <w:r w:rsidRPr="001D4F09">
      <w:rPr>
        <w:rStyle w:val="Nmerodepgina"/>
        <w:szCs w:val="24"/>
      </w:rPr>
      <w:t xml:space="preserve"> -</w:t>
    </w:r>
  </w:p>
  <w:p w:rsidR="00EB05F0" w:rsidRPr="00C13453" w:rsidRDefault="00EB05F0" w:rsidP="00D2472C">
    <w:pPr>
      <w:pStyle w:val="BorradorProvisional"/>
      <w:ind w:left="0"/>
      <w:jc w:val="center"/>
    </w:pPr>
  </w:p>
  <w:p w:rsidR="00EB05F0" w:rsidRDefault="00EB05F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501249">
    <w:pPr>
      <w:pStyle w:val="Piedepgina"/>
      <w:tabs>
        <w:tab w:val="clear" w:pos="2835"/>
        <w:tab w:val="clear" w:pos="3969"/>
        <w:tab w:val="clear" w:pos="4252"/>
        <w:tab w:val="clear" w:pos="5103"/>
        <w:tab w:val="clear" w:pos="6237"/>
        <w:tab w:val="clear" w:pos="7371"/>
        <w:tab w:val="clear" w:pos="8504"/>
        <w:tab w:val="left" w:pos="6379"/>
      </w:tabs>
      <w:spacing w:after="0"/>
      <w:ind w:right="29"/>
      <w:jc w:val="left"/>
      <w:rPr>
        <w:rFonts w:ascii="Trajan" w:hAnsi="Trajan"/>
        <w:sz w:val="24"/>
        <w:szCs w:val="24"/>
      </w:rPr>
    </w:pPr>
    <w:r>
      <w:rPr>
        <w:rFonts w:ascii="GillSans" w:hAnsi="GillSans"/>
        <w:noProof/>
        <w:lang w:val="es-ES" w:eastAsia="es-ES"/>
      </w:rPr>
      <w:drawing>
        <wp:inline distT="0" distB="0" distL="0" distR="0" wp14:anchorId="1FF45948" wp14:editId="7C11D374">
          <wp:extent cx="219075" cy="371475"/>
          <wp:effectExtent l="0" t="0" r="9525" b="9525"/>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686F8D">
      <w:rPr>
        <w:rStyle w:val="Nmerodepgina"/>
        <w:noProof/>
        <w:szCs w:val="24"/>
      </w:rPr>
      <w:t>36</w:t>
    </w:r>
    <w:r w:rsidRPr="001D4F09">
      <w:rPr>
        <w:rStyle w:val="Nmerodepgina"/>
        <w:szCs w:val="24"/>
      </w:rPr>
      <w:fldChar w:fldCharType="end"/>
    </w:r>
    <w:r w:rsidRPr="001D4F09">
      <w:rPr>
        <w:rStyle w:val="Nmerodepgina"/>
        <w:szCs w:val="24"/>
      </w:rPr>
      <w:t xml:space="preserve"> -</w:t>
    </w:r>
  </w:p>
  <w:p w:rsidR="00EB05F0" w:rsidRPr="00C13453" w:rsidRDefault="00EB05F0" w:rsidP="00D2472C">
    <w:pPr>
      <w:pStyle w:val="BorradorProvisional"/>
      <w:ind w:left="0"/>
      <w:jc w:val="center"/>
    </w:pPr>
  </w:p>
  <w:p w:rsidR="00EB05F0" w:rsidRDefault="00EB05F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3802BD">
    <w:pPr>
      <w:pStyle w:val="Piedepgina"/>
      <w:tabs>
        <w:tab w:val="clear" w:pos="2835"/>
        <w:tab w:val="clear" w:pos="3969"/>
        <w:tab w:val="clear" w:pos="4252"/>
        <w:tab w:val="clear" w:pos="5103"/>
        <w:tab w:val="clear" w:pos="6237"/>
        <w:tab w:val="clear" w:pos="7371"/>
        <w:tab w:val="clear" w:pos="8504"/>
        <w:tab w:val="left" w:pos="4228"/>
      </w:tabs>
      <w:spacing w:after="0"/>
      <w:ind w:right="29"/>
      <w:jc w:val="left"/>
      <w:rPr>
        <w:rFonts w:ascii="Trajan" w:hAnsi="Trajan"/>
        <w:sz w:val="24"/>
        <w:szCs w:val="24"/>
      </w:rPr>
    </w:pPr>
    <w:r>
      <w:rPr>
        <w:rFonts w:ascii="GillSans" w:hAnsi="GillSans"/>
        <w:noProof/>
        <w:lang w:val="es-ES" w:eastAsia="es-ES"/>
      </w:rPr>
      <w:drawing>
        <wp:inline distT="0" distB="0" distL="0" distR="0" wp14:anchorId="030466F1" wp14:editId="5AEDD3C9">
          <wp:extent cx="219075" cy="371475"/>
          <wp:effectExtent l="0" t="0" r="9525" b="9525"/>
          <wp:docPr id="13" name="Imagen 1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686F8D">
      <w:rPr>
        <w:rStyle w:val="Nmerodepgina"/>
        <w:noProof/>
        <w:szCs w:val="24"/>
      </w:rPr>
      <w:t>38</w:t>
    </w:r>
    <w:r w:rsidRPr="001D4F09">
      <w:rPr>
        <w:rStyle w:val="Nmerodepgina"/>
        <w:szCs w:val="24"/>
      </w:rPr>
      <w:fldChar w:fldCharType="end"/>
    </w:r>
    <w:r w:rsidRPr="001D4F09">
      <w:rPr>
        <w:rStyle w:val="Nmerodepgina"/>
        <w:szCs w:val="24"/>
      </w:rPr>
      <w:t xml:space="preserve"> -</w:t>
    </w:r>
  </w:p>
  <w:p w:rsidR="00EB05F0" w:rsidRPr="00C13453" w:rsidRDefault="00EB05F0" w:rsidP="00D2472C">
    <w:pPr>
      <w:pStyle w:val="BorradorProvisional"/>
      <w:ind w:left="0"/>
      <w:jc w:val="center"/>
    </w:pPr>
  </w:p>
  <w:p w:rsidR="00EB05F0" w:rsidRDefault="00EB05F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Pr="00F03814" w:rsidRDefault="00EB05F0" w:rsidP="003802BD">
    <w:pPr>
      <w:pStyle w:val="Piedepgina"/>
      <w:tabs>
        <w:tab w:val="clear" w:pos="2835"/>
        <w:tab w:val="clear" w:pos="3969"/>
        <w:tab w:val="clear" w:pos="4252"/>
        <w:tab w:val="clear" w:pos="5103"/>
        <w:tab w:val="clear" w:pos="6237"/>
        <w:tab w:val="clear" w:pos="7371"/>
        <w:tab w:val="clear" w:pos="8504"/>
        <w:tab w:val="left" w:pos="4228"/>
      </w:tabs>
      <w:spacing w:after="0"/>
      <w:ind w:right="29"/>
      <w:jc w:val="left"/>
      <w:rPr>
        <w:rFonts w:ascii="Trajan" w:hAnsi="Trajan"/>
        <w:sz w:val="24"/>
        <w:szCs w:val="24"/>
      </w:rPr>
    </w:pPr>
    <w:r>
      <w:rPr>
        <w:rFonts w:ascii="GillSans" w:hAnsi="GillSans"/>
        <w:noProof/>
        <w:lang w:val="es-ES" w:eastAsia="es-ES"/>
      </w:rPr>
      <w:drawing>
        <wp:inline distT="0" distB="0" distL="0" distR="0" wp14:anchorId="7132D74D" wp14:editId="467AA1F4">
          <wp:extent cx="219075" cy="371475"/>
          <wp:effectExtent l="0" t="0" r="9525" b="9525"/>
          <wp:docPr id="14" name="Imagen 1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EB05F0" w:rsidRPr="00C13453" w:rsidRDefault="00EB05F0" w:rsidP="00D2472C">
    <w:pPr>
      <w:pStyle w:val="BorradorProvisional"/>
      <w:ind w:left="0"/>
      <w:jc w:val="center"/>
    </w:pPr>
  </w:p>
  <w:p w:rsidR="00EB05F0" w:rsidRDefault="00EB05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5F0" w:rsidRDefault="00EB05F0">
      <w:r>
        <w:separator/>
      </w:r>
    </w:p>
    <w:p w:rsidR="00EB05F0" w:rsidRDefault="00EB05F0"/>
    <w:p w:rsidR="00EB05F0" w:rsidRDefault="00EB05F0"/>
    <w:p w:rsidR="00EB05F0" w:rsidRDefault="00EB05F0"/>
  </w:footnote>
  <w:footnote w:type="continuationSeparator" w:id="0">
    <w:p w:rsidR="00EB05F0" w:rsidRDefault="00EB05F0">
      <w:r>
        <w:continuationSeparator/>
      </w:r>
    </w:p>
    <w:p w:rsidR="00EB05F0" w:rsidRDefault="00EB05F0"/>
    <w:p w:rsidR="00EB05F0" w:rsidRDefault="00EB05F0"/>
    <w:p w:rsidR="00EB05F0" w:rsidRDefault="00EB05F0"/>
  </w:footnote>
  <w:footnote w:id="1">
    <w:p w:rsidR="00EB05F0" w:rsidRPr="006358E8" w:rsidRDefault="00EB05F0" w:rsidP="008F09F1">
      <w:pPr>
        <w:pStyle w:val="Textonotapie"/>
        <w:ind w:firstLine="0"/>
        <w:rPr>
          <w:lang w:val="es-ES"/>
        </w:rPr>
      </w:pPr>
      <w:r>
        <w:rPr>
          <w:rStyle w:val="Refdenotaalpie"/>
        </w:rPr>
        <w:footnoteRef/>
      </w:r>
      <w:r>
        <w:t xml:space="preserve"> </w:t>
      </w:r>
      <w:r>
        <w:rPr>
          <w:lang w:val="es-ES"/>
        </w:rPr>
        <w:t>Los importes indicados son los aplicados para el periodo julio-diciembre de 2019; en los seis meses anteri</w:t>
      </w:r>
      <w:r>
        <w:rPr>
          <w:lang w:val="es-ES"/>
        </w:rPr>
        <w:t>o</w:t>
      </w:r>
      <w:r>
        <w:rPr>
          <w:lang w:val="es-ES"/>
        </w:rPr>
        <w:t xml:space="preserve">res de 2019 las cantidades eran distintas. </w:t>
      </w:r>
    </w:p>
  </w:footnote>
  <w:footnote w:id="2">
    <w:p w:rsidR="00EB05F0" w:rsidRPr="00FD669A" w:rsidRDefault="00EB05F0" w:rsidP="008F09F1">
      <w:pPr>
        <w:pStyle w:val="Textonotapie"/>
        <w:ind w:firstLine="0"/>
        <w:rPr>
          <w:lang w:val="es-ES"/>
        </w:rPr>
      </w:pPr>
      <w:r>
        <w:rPr>
          <w:rStyle w:val="Refdenotaalpie"/>
        </w:rPr>
        <w:footnoteRef/>
      </w:r>
      <w:r>
        <w:t xml:space="preserve"> </w:t>
      </w:r>
      <w:r>
        <w:rPr>
          <w:lang w:val="es-ES"/>
        </w:rPr>
        <w:t>Se considera festivo trabajado para este cálculo aquellos días en los que al menos la mitad de la jornada laboral corresponda con día festivo.</w:t>
      </w:r>
    </w:p>
  </w:footnote>
  <w:footnote w:id="3">
    <w:p w:rsidR="00EB05F0" w:rsidRPr="00AE6485" w:rsidRDefault="00EB05F0" w:rsidP="00E75FF1">
      <w:pPr>
        <w:pStyle w:val="Textonotapie"/>
        <w:ind w:firstLine="0"/>
        <w:rPr>
          <w:lang w:val="es-ES"/>
        </w:rPr>
      </w:pPr>
      <w:r>
        <w:rPr>
          <w:rStyle w:val="Refdenotaalpie"/>
        </w:rPr>
        <w:footnoteRef/>
      </w:r>
      <w:r>
        <w:t xml:space="preserve"> </w:t>
      </w:r>
      <w:r>
        <w:rPr>
          <w:lang w:val="es-ES"/>
        </w:rPr>
        <w:t>Las partidas presupuestarias no se corresponden con estas denominaciones, pero señalamos el gasto por concepto retributivo con el fin de que la información sea más comprensible.</w:t>
      </w:r>
    </w:p>
  </w:footnote>
  <w:footnote w:id="4">
    <w:p w:rsidR="00EB05F0" w:rsidRPr="00D135A2" w:rsidRDefault="00EB05F0" w:rsidP="000D0E22">
      <w:pPr>
        <w:pStyle w:val="Textonotapie"/>
        <w:ind w:firstLine="0"/>
        <w:rPr>
          <w:lang w:val="es-ES"/>
        </w:rPr>
      </w:pPr>
      <w:r>
        <w:rPr>
          <w:rStyle w:val="Refdenotaalpie"/>
        </w:rPr>
        <w:footnoteRef/>
      </w:r>
      <w:r>
        <w:t xml:space="preserve"> </w:t>
      </w:r>
      <w:r>
        <w:rPr>
          <w:lang w:val="es-ES"/>
        </w:rPr>
        <w:t xml:space="preserve">Aplicación de Historia Clínica tanto para Atención Especializada como para Atención Primaria; IRATI aplicación de enfermería y LEYRE aplicación del ámbito administrativo.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7C36BE">
    <w:pPr>
      <w:pStyle w:val="Encabezado"/>
      <w:pBdr>
        <w:bottom w:val="single" w:sz="4" w:space="1" w:color="auto"/>
      </w:pBdr>
      <w:spacing w:after="40"/>
      <w:ind w:firstLine="0"/>
      <w:jc w:val="left"/>
      <w:rPr>
        <w:lang w:val="es-ES"/>
      </w:rPr>
    </w:pPr>
    <w:r>
      <w:rPr>
        <w:b/>
        <w:noProof/>
        <w:lang w:val="es-ES" w:eastAsia="es-ES"/>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EB05F0" w:rsidRPr="0059650E" w:rsidRDefault="00EB05F0" w:rsidP="00A34963">
    <w:pPr>
      <w:pStyle w:val="Encabezado"/>
      <w:pBdr>
        <w:bottom w:val="single" w:sz="4" w:space="1" w:color="auto"/>
      </w:pBdr>
      <w:ind w:firstLine="0"/>
      <w:rPr>
        <w:lang w:val="es-ES"/>
      </w:rPr>
    </w:pPr>
    <w:r>
      <w:rPr>
        <w:sz w:val="12"/>
        <w:lang w:val="es-ES"/>
      </w:rPr>
      <w:t xml:space="preserve">informe </w:t>
    </w:r>
    <w:r w:rsidRPr="00700950">
      <w:rPr>
        <w:sz w:val="12"/>
        <w:lang w:val="es-ES"/>
      </w:rPr>
      <w:t xml:space="preserve">de fiscalización SOBRE </w:t>
    </w:r>
    <w:r>
      <w:rPr>
        <w:sz w:val="12"/>
        <w:lang w:val="es-ES"/>
      </w:rPr>
      <w:t>LAS RETRIBUCIONES VARIALES DEL SNS-O (2018-2019)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p w:rsidR="00EB05F0" w:rsidRDefault="00EB05F0"/>
  <w:p w:rsidR="00EB05F0" w:rsidRDefault="00EB05F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3C1331">
    <w:pPr>
      <w:pStyle w:val="Encabezado"/>
      <w:pBdr>
        <w:bottom w:val="single" w:sz="4" w:space="1" w:color="auto"/>
      </w:pBdr>
      <w:tabs>
        <w:tab w:val="clear" w:pos="4252"/>
        <w:tab w:val="clear" w:pos="8504"/>
        <w:tab w:val="left" w:pos="6336"/>
      </w:tabs>
      <w:spacing w:after="40"/>
      <w:ind w:firstLine="0"/>
      <w:jc w:val="left"/>
      <w:rPr>
        <w:lang w:val="es-ES"/>
      </w:rPr>
    </w:pPr>
    <w:r>
      <w:rPr>
        <w:b/>
        <w:noProof/>
        <w:lang w:val="es-ES" w:eastAsia="es-ES"/>
      </w:rPr>
      <w:drawing>
        <wp:inline distT="0" distB="0" distL="0" distR="0" wp14:anchorId="43559B3F" wp14:editId="463197ED">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ab/>
    </w:r>
  </w:p>
  <w:p w:rsidR="00EB05F0" w:rsidRPr="0059650E" w:rsidRDefault="00EB05F0" w:rsidP="00A34963">
    <w:pPr>
      <w:pStyle w:val="Encabezado"/>
      <w:pBdr>
        <w:bottom w:val="single" w:sz="4" w:space="1" w:color="auto"/>
      </w:pBdr>
      <w:ind w:firstLine="0"/>
      <w:rPr>
        <w:lang w:val="es-ES"/>
      </w:rPr>
    </w:pPr>
    <w:r>
      <w:rPr>
        <w:sz w:val="12"/>
        <w:lang w:val="es-ES"/>
      </w:rPr>
      <w:t xml:space="preserve">informe provisional </w:t>
    </w:r>
    <w:r w:rsidRPr="00700950">
      <w:rPr>
        <w:sz w:val="12"/>
        <w:lang w:val="es-ES"/>
      </w:rPr>
      <w:t xml:space="preserve">de fiscalización SOBRE </w:t>
    </w:r>
    <w:r>
      <w:rPr>
        <w:sz w:val="12"/>
        <w:lang w:val="es-ES"/>
      </w:rPr>
      <w:t>LAS RETRIBUCIONES VARIALES DEL SNS-O (2018-2019)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3C1331">
    <w:pPr>
      <w:pStyle w:val="Encabezado"/>
      <w:pBdr>
        <w:bottom w:val="single" w:sz="4" w:space="1" w:color="auto"/>
      </w:pBdr>
      <w:tabs>
        <w:tab w:val="clear" w:pos="4252"/>
        <w:tab w:val="clear" w:pos="8504"/>
        <w:tab w:val="left" w:pos="6336"/>
      </w:tabs>
      <w:spacing w:after="40"/>
      <w:ind w:firstLine="0"/>
      <w:jc w:val="left"/>
      <w:rPr>
        <w:lang w:val="es-ES"/>
      </w:rPr>
    </w:pPr>
    <w:r>
      <w:rPr>
        <w:b/>
        <w:noProof/>
        <w:lang w:val="es-ES" w:eastAsia="es-ES"/>
      </w:rPr>
      <w:drawing>
        <wp:inline distT="0" distB="0" distL="0" distR="0" wp14:anchorId="644C1A28" wp14:editId="5694693D">
          <wp:extent cx="771525" cy="762000"/>
          <wp:effectExtent l="0" t="0" r="9525" b="0"/>
          <wp:docPr id="9" name="Imagen 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ab/>
    </w:r>
  </w:p>
  <w:p w:rsidR="00EB05F0" w:rsidRPr="0059650E" w:rsidRDefault="00EB05F0" w:rsidP="00A34963">
    <w:pPr>
      <w:pStyle w:val="Encabezado"/>
      <w:pBdr>
        <w:bottom w:val="single" w:sz="4" w:space="1" w:color="auto"/>
      </w:pBdr>
      <w:ind w:firstLine="0"/>
      <w:rPr>
        <w:lang w:val="es-ES"/>
      </w:rPr>
    </w:pPr>
    <w:r>
      <w:rPr>
        <w:sz w:val="12"/>
        <w:lang w:val="es-ES"/>
      </w:rPr>
      <w:t xml:space="preserve">informe </w:t>
    </w:r>
    <w:r w:rsidRPr="00700950">
      <w:rPr>
        <w:sz w:val="12"/>
        <w:lang w:val="es-ES"/>
      </w:rPr>
      <w:t xml:space="preserve">de fiscalización SOBRE </w:t>
    </w:r>
    <w:r>
      <w:rPr>
        <w:sz w:val="12"/>
        <w:lang w:val="es-ES"/>
      </w:rPr>
      <w:t>LAS RETRIBUCIONES VARIALES DEL SNS-O (2018-2019)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F0" w:rsidRDefault="00EB05F0" w:rsidP="003C1331">
    <w:pPr>
      <w:pStyle w:val="Encabezado"/>
      <w:pBdr>
        <w:bottom w:val="single" w:sz="4" w:space="1" w:color="auto"/>
      </w:pBdr>
      <w:tabs>
        <w:tab w:val="clear" w:pos="4252"/>
        <w:tab w:val="clear" w:pos="8504"/>
        <w:tab w:val="left" w:pos="6336"/>
      </w:tabs>
      <w:spacing w:after="40"/>
      <w:ind w:firstLine="0"/>
      <w:jc w:val="left"/>
      <w:rPr>
        <w:lang w:val="es-ES"/>
      </w:rPr>
    </w:pPr>
    <w:r>
      <w:rPr>
        <w:b/>
        <w:noProof/>
        <w:lang w:val="es-ES" w:eastAsia="es-ES"/>
      </w:rPr>
      <w:drawing>
        <wp:inline distT="0" distB="0" distL="0" distR="0" wp14:anchorId="507C2699" wp14:editId="45E18FCD">
          <wp:extent cx="771525" cy="762000"/>
          <wp:effectExtent l="0" t="0" r="9525" b="0"/>
          <wp:docPr id="12" name="Imagen 1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ab/>
    </w:r>
  </w:p>
  <w:p w:rsidR="00EB05F0" w:rsidRPr="0059650E" w:rsidRDefault="00EB05F0" w:rsidP="00A34963">
    <w:pPr>
      <w:pStyle w:val="Encabezado"/>
      <w:pBdr>
        <w:bottom w:val="single" w:sz="4" w:space="1" w:color="auto"/>
      </w:pBdr>
      <w:ind w:firstLine="0"/>
      <w:rPr>
        <w:lang w:val="es-ES"/>
      </w:rPr>
    </w:pPr>
    <w:r>
      <w:rPr>
        <w:sz w:val="12"/>
        <w:lang w:val="es-ES"/>
      </w:rPr>
      <w:t xml:space="preserve">informe </w:t>
    </w:r>
    <w:r w:rsidRPr="00700950">
      <w:rPr>
        <w:sz w:val="12"/>
        <w:lang w:val="es-ES"/>
      </w:rPr>
      <w:t xml:space="preserve">de fiscalización SOBRE </w:t>
    </w:r>
    <w:r>
      <w:rPr>
        <w:sz w:val="12"/>
        <w:lang w:val="es-ES"/>
      </w:rPr>
      <w:t>LAS RETRIBUCIONES VARIALES DEL SNS-O (2018-2019)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A42"/>
    <w:multiLevelType w:val="hybridMultilevel"/>
    <w:tmpl w:val="A4061BB2"/>
    <w:lvl w:ilvl="0" w:tplc="0C0A0011">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nsid w:val="0B904828"/>
    <w:multiLevelType w:val="hybridMultilevel"/>
    <w:tmpl w:val="EC38C9B4"/>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0C7220B2"/>
    <w:multiLevelType w:val="hybridMultilevel"/>
    <w:tmpl w:val="BDB4544C"/>
    <w:lvl w:ilvl="0" w:tplc="3C0CE7F8">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4">
    <w:nsid w:val="14B81215"/>
    <w:multiLevelType w:val="hybridMultilevel"/>
    <w:tmpl w:val="2F96DE18"/>
    <w:lvl w:ilvl="0" w:tplc="95C2D51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854E15"/>
    <w:multiLevelType w:val="hybridMultilevel"/>
    <w:tmpl w:val="6AAA802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1FEE28F8"/>
    <w:multiLevelType w:val="hybridMultilevel"/>
    <w:tmpl w:val="58BA6C4E"/>
    <w:lvl w:ilvl="0" w:tplc="D07014E8">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0AB67C7"/>
    <w:multiLevelType w:val="hybridMultilevel"/>
    <w:tmpl w:val="113A1F22"/>
    <w:lvl w:ilvl="0" w:tplc="0C0A0001">
      <w:start w:val="1"/>
      <w:numFmt w:val="bullet"/>
      <w:lvlText w:val=""/>
      <w:lvlJc w:val="left"/>
      <w:pPr>
        <w:ind w:left="1495" w:hanging="360"/>
      </w:pPr>
      <w:rPr>
        <w:rFonts w:ascii="Symbol" w:hAnsi="Symbol" w:hint="default"/>
      </w:rPr>
    </w:lvl>
    <w:lvl w:ilvl="1" w:tplc="D032B4B0">
      <w:start w:val="1"/>
      <w:numFmt w:val="lowerLetter"/>
      <w:lvlText w:val="%2)"/>
      <w:lvlJc w:val="left"/>
      <w:pPr>
        <w:ind w:left="1724" w:hanging="360"/>
      </w:pPr>
      <w:rPr>
        <w:rFonts w:ascii="Times New Roman" w:eastAsia="Times New Roman" w:hAnsi="Times New Roman" w:cs="Arial"/>
        <w:b/>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23732A77"/>
    <w:multiLevelType w:val="hybridMultilevel"/>
    <w:tmpl w:val="BB9CD3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37B5A3E"/>
    <w:multiLevelType w:val="hybridMultilevel"/>
    <w:tmpl w:val="75C2F1DA"/>
    <w:lvl w:ilvl="0" w:tplc="0C0A0017">
      <w:start w:val="1"/>
      <w:numFmt w:val="lowerLetter"/>
      <w:lvlText w:val="%1)"/>
      <w:lvlJc w:val="left"/>
      <w:pPr>
        <w:ind w:left="2912" w:hanging="360"/>
      </w:p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10">
    <w:nsid w:val="24F51054"/>
    <w:multiLevelType w:val="hybridMultilevel"/>
    <w:tmpl w:val="1DBC0B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262518A6"/>
    <w:multiLevelType w:val="hybridMultilevel"/>
    <w:tmpl w:val="AA9CA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357516C"/>
    <w:multiLevelType w:val="hybridMultilevel"/>
    <w:tmpl w:val="8BDC1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3E50B60"/>
    <w:multiLevelType w:val="hybridMultilevel"/>
    <w:tmpl w:val="13CE4D30"/>
    <w:lvl w:ilvl="0" w:tplc="97202C04">
      <w:start w:val="1"/>
      <w:numFmt w:val="bullet"/>
      <w:lvlText w:val=""/>
      <w:lvlJc w:val="left"/>
      <w:pPr>
        <w:ind w:left="1004" w:hanging="360"/>
      </w:pPr>
      <w:rPr>
        <w:rFonts w:ascii="Symbol" w:hAnsi="Symbol" w:hint="default"/>
        <w:color w:val="auto"/>
      </w:rPr>
    </w:lvl>
    <w:lvl w:ilvl="1" w:tplc="0C0A0017">
      <w:start w:val="1"/>
      <w:numFmt w:val="lowerLetter"/>
      <w:lvlText w:val="%2)"/>
      <w:lvlJc w:val="left"/>
      <w:pPr>
        <w:ind w:left="1724" w:hanging="360"/>
      </w:pPr>
      <w:rPr>
        <w:rFonts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EBB1CE9"/>
    <w:multiLevelType w:val="hybridMultilevel"/>
    <w:tmpl w:val="DBF4DADA"/>
    <w:lvl w:ilvl="0" w:tplc="06B80E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F8318B4"/>
    <w:multiLevelType w:val="hybridMultilevel"/>
    <w:tmpl w:val="2692F636"/>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7">
    <w:nsid w:val="4FE8335C"/>
    <w:multiLevelType w:val="hybridMultilevel"/>
    <w:tmpl w:val="15BC54D0"/>
    <w:lvl w:ilvl="0" w:tplc="0C0A0017">
      <w:start w:val="1"/>
      <w:numFmt w:val="lowerLetter"/>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8">
    <w:nsid w:val="5C8C264D"/>
    <w:multiLevelType w:val="hybridMultilevel"/>
    <w:tmpl w:val="2B34E7B2"/>
    <w:lvl w:ilvl="0" w:tplc="F50A19D2">
      <w:start w:val="46"/>
      <w:numFmt w:val="bullet"/>
      <w:lvlText w:val=""/>
      <w:lvlJc w:val="left"/>
      <w:pPr>
        <w:ind w:left="1155" w:hanging="360"/>
      </w:pPr>
      <w:rPr>
        <w:rFonts w:ascii="Wingdings" w:hAnsi="Wingdings"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9">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719B2091"/>
    <w:multiLevelType w:val="hybridMultilevel"/>
    <w:tmpl w:val="15BC54D0"/>
    <w:lvl w:ilvl="0" w:tplc="0C0A0017">
      <w:start w:val="1"/>
      <w:numFmt w:val="lowerLetter"/>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22">
    <w:nsid w:val="742164A4"/>
    <w:multiLevelType w:val="hybridMultilevel"/>
    <w:tmpl w:val="62724E84"/>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769A3793"/>
    <w:multiLevelType w:val="hybridMultilevel"/>
    <w:tmpl w:val="F42CF926"/>
    <w:lvl w:ilvl="0" w:tplc="0C0A0017">
      <w:start w:val="1"/>
      <w:numFmt w:val="lowerLetter"/>
      <w:lvlText w:val="%1)"/>
      <w:lvlJc w:val="left"/>
      <w:pPr>
        <w:ind w:left="2912" w:hanging="360"/>
      </w:p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24">
    <w:nsid w:val="774B4FF5"/>
    <w:multiLevelType w:val="hybridMultilevel"/>
    <w:tmpl w:val="14A21326"/>
    <w:lvl w:ilvl="0" w:tplc="F52656AC">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25"/>
  </w:num>
  <w:num w:numId="2">
    <w:abstractNumId w:val="19"/>
  </w:num>
  <w:num w:numId="3">
    <w:abstractNumId w:val="3"/>
  </w:num>
  <w:num w:numId="4">
    <w:abstractNumId w:val="14"/>
  </w:num>
  <w:num w:numId="5">
    <w:abstractNumId w:val="20"/>
  </w:num>
  <w:num w:numId="6">
    <w:abstractNumId w:val="3"/>
  </w:num>
  <w:num w:numId="7">
    <w:abstractNumId w:val="3"/>
  </w:num>
  <w:num w:numId="8">
    <w:abstractNumId w:val="3"/>
  </w:num>
  <w:num w:numId="9">
    <w:abstractNumId w:val="18"/>
  </w:num>
  <w:num w:numId="10">
    <w:abstractNumId w:val="12"/>
  </w:num>
  <w:num w:numId="11">
    <w:abstractNumId w:val="24"/>
  </w:num>
  <w:num w:numId="12">
    <w:abstractNumId w:val="0"/>
  </w:num>
  <w:num w:numId="13">
    <w:abstractNumId w:val="5"/>
  </w:num>
  <w:num w:numId="14">
    <w:abstractNumId w:val="10"/>
  </w:num>
  <w:num w:numId="15">
    <w:abstractNumId w:val="2"/>
  </w:num>
  <w:num w:numId="16">
    <w:abstractNumId w:val="7"/>
  </w:num>
  <w:num w:numId="17">
    <w:abstractNumId w:val="9"/>
  </w:num>
  <w:num w:numId="18">
    <w:abstractNumId w:val="13"/>
  </w:num>
  <w:num w:numId="19">
    <w:abstractNumId w:val="22"/>
  </w:num>
  <w:num w:numId="20">
    <w:abstractNumId w:val="4"/>
  </w:num>
  <w:num w:numId="21">
    <w:abstractNumId w:val="16"/>
  </w:num>
  <w:num w:numId="22">
    <w:abstractNumId w:val="1"/>
  </w:num>
  <w:num w:numId="23">
    <w:abstractNumId w:val="6"/>
  </w:num>
  <w:num w:numId="24">
    <w:abstractNumId w:val="23"/>
  </w:num>
  <w:num w:numId="25">
    <w:abstractNumId w:val="15"/>
  </w:num>
  <w:num w:numId="26">
    <w:abstractNumId w:val="8"/>
  </w:num>
  <w:num w:numId="27">
    <w:abstractNumId w:val="21"/>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4B"/>
    <w:rsid w:val="000019D8"/>
    <w:rsid w:val="00006736"/>
    <w:rsid w:val="00006A97"/>
    <w:rsid w:val="0001123B"/>
    <w:rsid w:val="00012A7F"/>
    <w:rsid w:val="00017A3A"/>
    <w:rsid w:val="00036E42"/>
    <w:rsid w:val="0004373B"/>
    <w:rsid w:val="000448FA"/>
    <w:rsid w:val="00051444"/>
    <w:rsid w:val="00053A42"/>
    <w:rsid w:val="0005517D"/>
    <w:rsid w:val="0006133D"/>
    <w:rsid w:val="00063585"/>
    <w:rsid w:val="00071CD0"/>
    <w:rsid w:val="00075692"/>
    <w:rsid w:val="00083B7B"/>
    <w:rsid w:val="00084C9D"/>
    <w:rsid w:val="00087B8D"/>
    <w:rsid w:val="00093D67"/>
    <w:rsid w:val="00093E60"/>
    <w:rsid w:val="000A18B7"/>
    <w:rsid w:val="000A2C1E"/>
    <w:rsid w:val="000A3817"/>
    <w:rsid w:val="000A4697"/>
    <w:rsid w:val="000B1E4A"/>
    <w:rsid w:val="000B22F7"/>
    <w:rsid w:val="000B2728"/>
    <w:rsid w:val="000B3943"/>
    <w:rsid w:val="000B4477"/>
    <w:rsid w:val="000C0704"/>
    <w:rsid w:val="000C2B07"/>
    <w:rsid w:val="000C39CC"/>
    <w:rsid w:val="000C7566"/>
    <w:rsid w:val="000D0E22"/>
    <w:rsid w:val="000D188E"/>
    <w:rsid w:val="000D5335"/>
    <w:rsid w:val="000E7B86"/>
    <w:rsid w:val="000F2B66"/>
    <w:rsid w:val="000F3D83"/>
    <w:rsid w:val="00100F12"/>
    <w:rsid w:val="00103589"/>
    <w:rsid w:val="001045C9"/>
    <w:rsid w:val="00107CC1"/>
    <w:rsid w:val="00111A92"/>
    <w:rsid w:val="001145C3"/>
    <w:rsid w:val="001161D2"/>
    <w:rsid w:val="00131DF1"/>
    <w:rsid w:val="00132C38"/>
    <w:rsid w:val="00133984"/>
    <w:rsid w:val="001365C4"/>
    <w:rsid w:val="0014147D"/>
    <w:rsid w:val="00141D29"/>
    <w:rsid w:val="0014506A"/>
    <w:rsid w:val="0014728F"/>
    <w:rsid w:val="001521A2"/>
    <w:rsid w:val="00152358"/>
    <w:rsid w:val="00155BFF"/>
    <w:rsid w:val="001600F7"/>
    <w:rsid w:val="00160F66"/>
    <w:rsid w:val="001633AF"/>
    <w:rsid w:val="00166A6C"/>
    <w:rsid w:val="0017234B"/>
    <w:rsid w:val="001728D0"/>
    <w:rsid w:val="00173EDD"/>
    <w:rsid w:val="0017402B"/>
    <w:rsid w:val="00181D37"/>
    <w:rsid w:val="001835B7"/>
    <w:rsid w:val="0018426B"/>
    <w:rsid w:val="00185A37"/>
    <w:rsid w:val="00194309"/>
    <w:rsid w:val="0019660E"/>
    <w:rsid w:val="001B39E2"/>
    <w:rsid w:val="001C2B26"/>
    <w:rsid w:val="001C3A32"/>
    <w:rsid w:val="001D4F09"/>
    <w:rsid w:val="001F1482"/>
    <w:rsid w:val="001F20D7"/>
    <w:rsid w:val="001F7744"/>
    <w:rsid w:val="002014EB"/>
    <w:rsid w:val="00202B1A"/>
    <w:rsid w:val="00204979"/>
    <w:rsid w:val="00211D69"/>
    <w:rsid w:val="002140FB"/>
    <w:rsid w:val="002179DB"/>
    <w:rsid w:val="00227E48"/>
    <w:rsid w:val="00230577"/>
    <w:rsid w:val="0023159D"/>
    <w:rsid w:val="0023209D"/>
    <w:rsid w:val="002333F8"/>
    <w:rsid w:val="00233D79"/>
    <w:rsid w:val="00235CB3"/>
    <w:rsid w:val="00237657"/>
    <w:rsid w:val="00242BA7"/>
    <w:rsid w:val="002437B5"/>
    <w:rsid w:val="00244EF1"/>
    <w:rsid w:val="00246F21"/>
    <w:rsid w:val="00253E78"/>
    <w:rsid w:val="00262C3C"/>
    <w:rsid w:val="00263838"/>
    <w:rsid w:val="00264C88"/>
    <w:rsid w:val="0026532C"/>
    <w:rsid w:val="0026575D"/>
    <w:rsid w:val="002669DA"/>
    <w:rsid w:val="00267A8F"/>
    <w:rsid w:val="002705B0"/>
    <w:rsid w:val="002717A6"/>
    <w:rsid w:val="00272015"/>
    <w:rsid w:val="002732FA"/>
    <w:rsid w:val="00273580"/>
    <w:rsid w:val="00273C10"/>
    <w:rsid w:val="00274B4C"/>
    <w:rsid w:val="00276264"/>
    <w:rsid w:val="00281DCA"/>
    <w:rsid w:val="00285EF0"/>
    <w:rsid w:val="00297574"/>
    <w:rsid w:val="00297B04"/>
    <w:rsid w:val="002A056C"/>
    <w:rsid w:val="002A66A5"/>
    <w:rsid w:val="002A6EBB"/>
    <w:rsid w:val="002B21E9"/>
    <w:rsid w:val="002B2B87"/>
    <w:rsid w:val="002B2C36"/>
    <w:rsid w:val="002B4E0F"/>
    <w:rsid w:val="002B5754"/>
    <w:rsid w:val="002B5831"/>
    <w:rsid w:val="002B7D6B"/>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285F"/>
    <w:rsid w:val="003464A4"/>
    <w:rsid w:val="00351684"/>
    <w:rsid w:val="00354458"/>
    <w:rsid w:val="00362343"/>
    <w:rsid w:val="00363653"/>
    <w:rsid w:val="0036509D"/>
    <w:rsid w:val="0037228C"/>
    <w:rsid w:val="0037232C"/>
    <w:rsid w:val="003738FD"/>
    <w:rsid w:val="003802BD"/>
    <w:rsid w:val="003810BE"/>
    <w:rsid w:val="00385010"/>
    <w:rsid w:val="00386F6C"/>
    <w:rsid w:val="00387709"/>
    <w:rsid w:val="00387794"/>
    <w:rsid w:val="00391AE1"/>
    <w:rsid w:val="00393590"/>
    <w:rsid w:val="00397162"/>
    <w:rsid w:val="003A335E"/>
    <w:rsid w:val="003A3DD2"/>
    <w:rsid w:val="003B3573"/>
    <w:rsid w:val="003B5813"/>
    <w:rsid w:val="003C03EA"/>
    <w:rsid w:val="003C1331"/>
    <w:rsid w:val="003C196B"/>
    <w:rsid w:val="003C6E1D"/>
    <w:rsid w:val="003D058C"/>
    <w:rsid w:val="003D76B1"/>
    <w:rsid w:val="003E17A6"/>
    <w:rsid w:val="003E1AB2"/>
    <w:rsid w:val="003E4AA5"/>
    <w:rsid w:val="003F1CEC"/>
    <w:rsid w:val="003F43BF"/>
    <w:rsid w:val="003F6BE4"/>
    <w:rsid w:val="00403CF8"/>
    <w:rsid w:val="00407459"/>
    <w:rsid w:val="00414D01"/>
    <w:rsid w:val="004170FE"/>
    <w:rsid w:val="004209E6"/>
    <w:rsid w:val="0042324B"/>
    <w:rsid w:val="004234E8"/>
    <w:rsid w:val="00426805"/>
    <w:rsid w:val="00430150"/>
    <w:rsid w:val="004302F9"/>
    <w:rsid w:val="00432038"/>
    <w:rsid w:val="0043229B"/>
    <w:rsid w:val="00435287"/>
    <w:rsid w:val="00440A22"/>
    <w:rsid w:val="0045550E"/>
    <w:rsid w:val="00456456"/>
    <w:rsid w:val="00462367"/>
    <w:rsid w:val="0046490C"/>
    <w:rsid w:val="00470287"/>
    <w:rsid w:val="00470733"/>
    <w:rsid w:val="00475AB3"/>
    <w:rsid w:val="00477C53"/>
    <w:rsid w:val="00485380"/>
    <w:rsid w:val="004925AB"/>
    <w:rsid w:val="00493D87"/>
    <w:rsid w:val="004950D4"/>
    <w:rsid w:val="004A0506"/>
    <w:rsid w:val="004A2342"/>
    <w:rsid w:val="004A2F62"/>
    <w:rsid w:val="004A7908"/>
    <w:rsid w:val="004B1DB8"/>
    <w:rsid w:val="004B2F01"/>
    <w:rsid w:val="004B4182"/>
    <w:rsid w:val="004B4538"/>
    <w:rsid w:val="004B6FB6"/>
    <w:rsid w:val="004C3423"/>
    <w:rsid w:val="004C571D"/>
    <w:rsid w:val="004D35A2"/>
    <w:rsid w:val="004D5FD1"/>
    <w:rsid w:val="004F7C93"/>
    <w:rsid w:val="00501249"/>
    <w:rsid w:val="00506105"/>
    <w:rsid w:val="00507A06"/>
    <w:rsid w:val="00513162"/>
    <w:rsid w:val="00525809"/>
    <w:rsid w:val="00535130"/>
    <w:rsid w:val="00537302"/>
    <w:rsid w:val="005514A4"/>
    <w:rsid w:val="00555509"/>
    <w:rsid w:val="00561C5B"/>
    <w:rsid w:val="00564F2D"/>
    <w:rsid w:val="00566CDA"/>
    <w:rsid w:val="0056727E"/>
    <w:rsid w:val="00567BA6"/>
    <w:rsid w:val="00570033"/>
    <w:rsid w:val="00570147"/>
    <w:rsid w:val="0057307E"/>
    <w:rsid w:val="00573A4C"/>
    <w:rsid w:val="00574B79"/>
    <w:rsid w:val="00574D12"/>
    <w:rsid w:val="005800B4"/>
    <w:rsid w:val="0058070B"/>
    <w:rsid w:val="0058296F"/>
    <w:rsid w:val="005841DE"/>
    <w:rsid w:val="00595E80"/>
    <w:rsid w:val="0059650E"/>
    <w:rsid w:val="00596953"/>
    <w:rsid w:val="005A6030"/>
    <w:rsid w:val="005B3773"/>
    <w:rsid w:val="005B57AD"/>
    <w:rsid w:val="005B722B"/>
    <w:rsid w:val="005B722E"/>
    <w:rsid w:val="005C02FE"/>
    <w:rsid w:val="005C50AC"/>
    <w:rsid w:val="005C6406"/>
    <w:rsid w:val="005D009B"/>
    <w:rsid w:val="005D4764"/>
    <w:rsid w:val="005D69D1"/>
    <w:rsid w:val="005E210D"/>
    <w:rsid w:val="005F2425"/>
    <w:rsid w:val="005F5EC7"/>
    <w:rsid w:val="005F7207"/>
    <w:rsid w:val="005F7FCF"/>
    <w:rsid w:val="00607691"/>
    <w:rsid w:val="0061062C"/>
    <w:rsid w:val="00613183"/>
    <w:rsid w:val="006133F0"/>
    <w:rsid w:val="00616888"/>
    <w:rsid w:val="006176BE"/>
    <w:rsid w:val="006212CB"/>
    <w:rsid w:val="006279F9"/>
    <w:rsid w:val="006303E3"/>
    <w:rsid w:val="006369EE"/>
    <w:rsid w:val="0064700E"/>
    <w:rsid w:val="00650183"/>
    <w:rsid w:val="00650677"/>
    <w:rsid w:val="0066079B"/>
    <w:rsid w:val="00661620"/>
    <w:rsid w:val="00670A39"/>
    <w:rsid w:val="006736A9"/>
    <w:rsid w:val="00673BC7"/>
    <w:rsid w:val="00674975"/>
    <w:rsid w:val="00675D39"/>
    <w:rsid w:val="006769B0"/>
    <w:rsid w:val="00680665"/>
    <w:rsid w:val="0068560B"/>
    <w:rsid w:val="00686F8D"/>
    <w:rsid w:val="00687229"/>
    <w:rsid w:val="006A1277"/>
    <w:rsid w:val="006A2602"/>
    <w:rsid w:val="006A2D41"/>
    <w:rsid w:val="006A67E1"/>
    <w:rsid w:val="006C36F5"/>
    <w:rsid w:val="006C36FB"/>
    <w:rsid w:val="006C7D62"/>
    <w:rsid w:val="006D0B23"/>
    <w:rsid w:val="006D2ED6"/>
    <w:rsid w:val="006D5685"/>
    <w:rsid w:val="006E1987"/>
    <w:rsid w:val="006E23B2"/>
    <w:rsid w:val="006E5207"/>
    <w:rsid w:val="006F5C70"/>
    <w:rsid w:val="006F6A20"/>
    <w:rsid w:val="007047B2"/>
    <w:rsid w:val="00704DE7"/>
    <w:rsid w:val="00706868"/>
    <w:rsid w:val="007078B8"/>
    <w:rsid w:val="00715E32"/>
    <w:rsid w:val="007162D1"/>
    <w:rsid w:val="00716463"/>
    <w:rsid w:val="0071706E"/>
    <w:rsid w:val="00722536"/>
    <w:rsid w:val="00727292"/>
    <w:rsid w:val="00742F6A"/>
    <w:rsid w:val="007446E8"/>
    <w:rsid w:val="00751553"/>
    <w:rsid w:val="0075165E"/>
    <w:rsid w:val="00754E10"/>
    <w:rsid w:val="00756A81"/>
    <w:rsid w:val="00761C7B"/>
    <w:rsid w:val="00762A29"/>
    <w:rsid w:val="0076327D"/>
    <w:rsid w:val="00767745"/>
    <w:rsid w:val="007707FC"/>
    <w:rsid w:val="00770BE3"/>
    <w:rsid w:val="0077177A"/>
    <w:rsid w:val="007728A8"/>
    <w:rsid w:val="00785A76"/>
    <w:rsid w:val="00785E5C"/>
    <w:rsid w:val="00787852"/>
    <w:rsid w:val="007915BC"/>
    <w:rsid w:val="00793035"/>
    <w:rsid w:val="007967FA"/>
    <w:rsid w:val="00797E7A"/>
    <w:rsid w:val="007A0EA6"/>
    <w:rsid w:val="007A2D9E"/>
    <w:rsid w:val="007B0381"/>
    <w:rsid w:val="007B0F3D"/>
    <w:rsid w:val="007B148D"/>
    <w:rsid w:val="007B18C8"/>
    <w:rsid w:val="007B28DE"/>
    <w:rsid w:val="007B7A5F"/>
    <w:rsid w:val="007C36BE"/>
    <w:rsid w:val="007C5878"/>
    <w:rsid w:val="007C7210"/>
    <w:rsid w:val="007D53ED"/>
    <w:rsid w:val="007D6001"/>
    <w:rsid w:val="007D7F94"/>
    <w:rsid w:val="007E1B76"/>
    <w:rsid w:val="007E219A"/>
    <w:rsid w:val="007E37BF"/>
    <w:rsid w:val="007E6593"/>
    <w:rsid w:val="007F1101"/>
    <w:rsid w:val="007F2CB1"/>
    <w:rsid w:val="00803D20"/>
    <w:rsid w:val="008112A0"/>
    <w:rsid w:val="0081696D"/>
    <w:rsid w:val="00816E01"/>
    <w:rsid w:val="008173D0"/>
    <w:rsid w:val="00823235"/>
    <w:rsid w:val="008249F1"/>
    <w:rsid w:val="00824AF2"/>
    <w:rsid w:val="00826686"/>
    <w:rsid w:val="00831FC1"/>
    <w:rsid w:val="00835563"/>
    <w:rsid w:val="00836511"/>
    <w:rsid w:val="00836B02"/>
    <w:rsid w:val="00836EC6"/>
    <w:rsid w:val="0083741E"/>
    <w:rsid w:val="00837985"/>
    <w:rsid w:val="00840E3D"/>
    <w:rsid w:val="00841D8C"/>
    <w:rsid w:val="00842220"/>
    <w:rsid w:val="00844111"/>
    <w:rsid w:val="00844F74"/>
    <w:rsid w:val="0084586A"/>
    <w:rsid w:val="00846382"/>
    <w:rsid w:val="00850F57"/>
    <w:rsid w:val="00851CFE"/>
    <w:rsid w:val="008536C2"/>
    <w:rsid w:val="008600C7"/>
    <w:rsid w:val="008617D0"/>
    <w:rsid w:val="00861A60"/>
    <w:rsid w:val="00862357"/>
    <w:rsid w:val="00862D02"/>
    <w:rsid w:val="008637B9"/>
    <w:rsid w:val="00864194"/>
    <w:rsid w:val="00870399"/>
    <w:rsid w:val="008711EC"/>
    <w:rsid w:val="008718FE"/>
    <w:rsid w:val="00872946"/>
    <w:rsid w:val="00875C4B"/>
    <w:rsid w:val="00882850"/>
    <w:rsid w:val="00883928"/>
    <w:rsid w:val="00883DDE"/>
    <w:rsid w:val="00891D73"/>
    <w:rsid w:val="00892A44"/>
    <w:rsid w:val="00895FD7"/>
    <w:rsid w:val="008A2DE8"/>
    <w:rsid w:val="008A312D"/>
    <w:rsid w:val="008A3E09"/>
    <w:rsid w:val="008A3E57"/>
    <w:rsid w:val="008A77A7"/>
    <w:rsid w:val="008B3F34"/>
    <w:rsid w:val="008C56B9"/>
    <w:rsid w:val="008D05E0"/>
    <w:rsid w:val="008D2600"/>
    <w:rsid w:val="008E0AC0"/>
    <w:rsid w:val="008E221A"/>
    <w:rsid w:val="008E3FFE"/>
    <w:rsid w:val="008E60BE"/>
    <w:rsid w:val="008E68B1"/>
    <w:rsid w:val="008E6B74"/>
    <w:rsid w:val="008F09F1"/>
    <w:rsid w:val="008F0FAF"/>
    <w:rsid w:val="008F1DF4"/>
    <w:rsid w:val="008F46CD"/>
    <w:rsid w:val="008F6480"/>
    <w:rsid w:val="008F7740"/>
    <w:rsid w:val="00900CA2"/>
    <w:rsid w:val="00903653"/>
    <w:rsid w:val="00910A52"/>
    <w:rsid w:val="00911479"/>
    <w:rsid w:val="0091484D"/>
    <w:rsid w:val="00925E71"/>
    <w:rsid w:val="00926788"/>
    <w:rsid w:val="0093329F"/>
    <w:rsid w:val="00937043"/>
    <w:rsid w:val="009378C6"/>
    <w:rsid w:val="009445D3"/>
    <w:rsid w:val="00955A8A"/>
    <w:rsid w:val="0096400D"/>
    <w:rsid w:val="00966600"/>
    <w:rsid w:val="009671D9"/>
    <w:rsid w:val="00971352"/>
    <w:rsid w:val="00971370"/>
    <w:rsid w:val="00975E5B"/>
    <w:rsid w:val="00977C8F"/>
    <w:rsid w:val="00977F94"/>
    <w:rsid w:val="00985EDA"/>
    <w:rsid w:val="009863E9"/>
    <w:rsid w:val="00992E20"/>
    <w:rsid w:val="009936FC"/>
    <w:rsid w:val="00993925"/>
    <w:rsid w:val="00993977"/>
    <w:rsid w:val="009A05D1"/>
    <w:rsid w:val="009A28AC"/>
    <w:rsid w:val="009A3A5B"/>
    <w:rsid w:val="009A3F2A"/>
    <w:rsid w:val="009B2AAC"/>
    <w:rsid w:val="009B3521"/>
    <w:rsid w:val="009B541C"/>
    <w:rsid w:val="009C4460"/>
    <w:rsid w:val="009D7192"/>
    <w:rsid w:val="009E0E38"/>
    <w:rsid w:val="009E1A35"/>
    <w:rsid w:val="009E3F56"/>
    <w:rsid w:val="009F03CF"/>
    <w:rsid w:val="009F09AA"/>
    <w:rsid w:val="009F2C16"/>
    <w:rsid w:val="009F2C1B"/>
    <w:rsid w:val="009F335C"/>
    <w:rsid w:val="009F7404"/>
    <w:rsid w:val="00A002B5"/>
    <w:rsid w:val="00A0260C"/>
    <w:rsid w:val="00A041B5"/>
    <w:rsid w:val="00A04F8C"/>
    <w:rsid w:val="00A05158"/>
    <w:rsid w:val="00A11A2E"/>
    <w:rsid w:val="00A13BF5"/>
    <w:rsid w:val="00A14837"/>
    <w:rsid w:val="00A15E3A"/>
    <w:rsid w:val="00A225E3"/>
    <w:rsid w:val="00A23A26"/>
    <w:rsid w:val="00A24A8F"/>
    <w:rsid w:val="00A25708"/>
    <w:rsid w:val="00A25BF0"/>
    <w:rsid w:val="00A3026E"/>
    <w:rsid w:val="00A34963"/>
    <w:rsid w:val="00A34FD1"/>
    <w:rsid w:val="00A351DB"/>
    <w:rsid w:val="00A4576A"/>
    <w:rsid w:val="00A45AD0"/>
    <w:rsid w:val="00A45EE9"/>
    <w:rsid w:val="00A53C14"/>
    <w:rsid w:val="00A61410"/>
    <w:rsid w:val="00A6198A"/>
    <w:rsid w:val="00A65108"/>
    <w:rsid w:val="00A6602F"/>
    <w:rsid w:val="00A7067F"/>
    <w:rsid w:val="00A707A7"/>
    <w:rsid w:val="00A718FD"/>
    <w:rsid w:val="00A72341"/>
    <w:rsid w:val="00A776ED"/>
    <w:rsid w:val="00A80E50"/>
    <w:rsid w:val="00A8137F"/>
    <w:rsid w:val="00A83663"/>
    <w:rsid w:val="00A83B0F"/>
    <w:rsid w:val="00A84216"/>
    <w:rsid w:val="00A84FB0"/>
    <w:rsid w:val="00A90BFA"/>
    <w:rsid w:val="00A91E87"/>
    <w:rsid w:val="00A92BF3"/>
    <w:rsid w:val="00A943C8"/>
    <w:rsid w:val="00A950A4"/>
    <w:rsid w:val="00A9520D"/>
    <w:rsid w:val="00A9747D"/>
    <w:rsid w:val="00AA00A6"/>
    <w:rsid w:val="00AA4AFE"/>
    <w:rsid w:val="00AA6BA8"/>
    <w:rsid w:val="00AA7F5A"/>
    <w:rsid w:val="00AB2340"/>
    <w:rsid w:val="00AB5FE4"/>
    <w:rsid w:val="00AB659D"/>
    <w:rsid w:val="00AC229F"/>
    <w:rsid w:val="00AD7671"/>
    <w:rsid w:val="00AE53E8"/>
    <w:rsid w:val="00AE6FE4"/>
    <w:rsid w:val="00AF2059"/>
    <w:rsid w:val="00AF3D84"/>
    <w:rsid w:val="00AF4161"/>
    <w:rsid w:val="00AF580B"/>
    <w:rsid w:val="00B007C8"/>
    <w:rsid w:val="00B10208"/>
    <w:rsid w:val="00B14410"/>
    <w:rsid w:val="00B15E61"/>
    <w:rsid w:val="00B206E6"/>
    <w:rsid w:val="00B214F1"/>
    <w:rsid w:val="00B24F35"/>
    <w:rsid w:val="00B32C88"/>
    <w:rsid w:val="00B34747"/>
    <w:rsid w:val="00B42E49"/>
    <w:rsid w:val="00B50903"/>
    <w:rsid w:val="00B619FB"/>
    <w:rsid w:val="00B62FFE"/>
    <w:rsid w:val="00B65013"/>
    <w:rsid w:val="00B7123A"/>
    <w:rsid w:val="00B7435C"/>
    <w:rsid w:val="00B76F38"/>
    <w:rsid w:val="00B8085D"/>
    <w:rsid w:val="00B81EFF"/>
    <w:rsid w:val="00B836BB"/>
    <w:rsid w:val="00B84122"/>
    <w:rsid w:val="00B862B0"/>
    <w:rsid w:val="00B9689B"/>
    <w:rsid w:val="00BA2B7C"/>
    <w:rsid w:val="00BB142A"/>
    <w:rsid w:val="00BB34B9"/>
    <w:rsid w:val="00BB35C2"/>
    <w:rsid w:val="00BB553B"/>
    <w:rsid w:val="00BC28D7"/>
    <w:rsid w:val="00BC376C"/>
    <w:rsid w:val="00BC6321"/>
    <w:rsid w:val="00BC6A04"/>
    <w:rsid w:val="00BC7817"/>
    <w:rsid w:val="00BD3819"/>
    <w:rsid w:val="00BD406A"/>
    <w:rsid w:val="00BD642D"/>
    <w:rsid w:val="00BD6988"/>
    <w:rsid w:val="00BE1A77"/>
    <w:rsid w:val="00BE4742"/>
    <w:rsid w:val="00BE7383"/>
    <w:rsid w:val="00BE754D"/>
    <w:rsid w:val="00BF1DB9"/>
    <w:rsid w:val="00BF6D10"/>
    <w:rsid w:val="00BF6E79"/>
    <w:rsid w:val="00C01E5B"/>
    <w:rsid w:val="00C03F6C"/>
    <w:rsid w:val="00C12108"/>
    <w:rsid w:val="00C121D9"/>
    <w:rsid w:val="00C13453"/>
    <w:rsid w:val="00C17DD8"/>
    <w:rsid w:val="00C220F9"/>
    <w:rsid w:val="00C2541C"/>
    <w:rsid w:val="00C26862"/>
    <w:rsid w:val="00C30458"/>
    <w:rsid w:val="00C31DA6"/>
    <w:rsid w:val="00C33260"/>
    <w:rsid w:val="00C4598F"/>
    <w:rsid w:val="00C50360"/>
    <w:rsid w:val="00C54E12"/>
    <w:rsid w:val="00C55468"/>
    <w:rsid w:val="00C622C3"/>
    <w:rsid w:val="00C63BD5"/>
    <w:rsid w:val="00C74906"/>
    <w:rsid w:val="00C81B40"/>
    <w:rsid w:val="00C81FEA"/>
    <w:rsid w:val="00C83969"/>
    <w:rsid w:val="00C86C95"/>
    <w:rsid w:val="00CA05EB"/>
    <w:rsid w:val="00CA3515"/>
    <w:rsid w:val="00CA3A05"/>
    <w:rsid w:val="00CB14E9"/>
    <w:rsid w:val="00CB6D90"/>
    <w:rsid w:val="00CB72C3"/>
    <w:rsid w:val="00CB778C"/>
    <w:rsid w:val="00CC45E4"/>
    <w:rsid w:val="00CD019F"/>
    <w:rsid w:val="00CD256F"/>
    <w:rsid w:val="00CD27C5"/>
    <w:rsid w:val="00CE4169"/>
    <w:rsid w:val="00CE7894"/>
    <w:rsid w:val="00CF06A1"/>
    <w:rsid w:val="00CF1467"/>
    <w:rsid w:val="00CF1F43"/>
    <w:rsid w:val="00CF2EAA"/>
    <w:rsid w:val="00CF48D6"/>
    <w:rsid w:val="00CF57D6"/>
    <w:rsid w:val="00CF6C1B"/>
    <w:rsid w:val="00D019D5"/>
    <w:rsid w:val="00D040FE"/>
    <w:rsid w:val="00D07DF3"/>
    <w:rsid w:val="00D168FD"/>
    <w:rsid w:val="00D16F64"/>
    <w:rsid w:val="00D2472C"/>
    <w:rsid w:val="00D279BA"/>
    <w:rsid w:val="00D404B5"/>
    <w:rsid w:val="00D447CB"/>
    <w:rsid w:val="00D47D16"/>
    <w:rsid w:val="00D505F4"/>
    <w:rsid w:val="00D51CE1"/>
    <w:rsid w:val="00D562F2"/>
    <w:rsid w:val="00D574AB"/>
    <w:rsid w:val="00D61B93"/>
    <w:rsid w:val="00D67E4A"/>
    <w:rsid w:val="00D763FD"/>
    <w:rsid w:val="00D90AD1"/>
    <w:rsid w:val="00D925F2"/>
    <w:rsid w:val="00D941F7"/>
    <w:rsid w:val="00DA4DDF"/>
    <w:rsid w:val="00DA5DB5"/>
    <w:rsid w:val="00DB0804"/>
    <w:rsid w:val="00DB161C"/>
    <w:rsid w:val="00DB2FC4"/>
    <w:rsid w:val="00DC382A"/>
    <w:rsid w:val="00DD0B0B"/>
    <w:rsid w:val="00DD13DA"/>
    <w:rsid w:val="00DD295C"/>
    <w:rsid w:val="00DE1923"/>
    <w:rsid w:val="00DE2B33"/>
    <w:rsid w:val="00DE638B"/>
    <w:rsid w:val="00DE72EE"/>
    <w:rsid w:val="00DF07B5"/>
    <w:rsid w:val="00DF37E5"/>
    <w:rsid w:val="00E034FE"/>
    <w:rsid w:val="00E041E5"/>
    <w:rsid w:val="00E04888"/>
    <w:rsid w:val="00E0763B"/>
    <w:rsid w:val="00E10302"/>
    <w:rsid w:val="00E17EC5"/>
    <w:rsid w:val="00E26BFD"/>
    <w:rsid w:val="00E27E90"/>
    <w:rsid w:val="00E33D02"/>
    <w:rsid w:val="00E34F2C"/>
    <w:rsid w:val="00E35D79"/>
    <w:rsid w:val="00E36872"/>
    <w:rsid w:val="00E4641E"/>
    <w:rsid w:val="00E519AE"/>
    <w:rsid w:val="00E57AF7"/>
    <w:rsid w:val="00E6241B"/>
    <w:rsid w:val="00E64FCC"/>
    <w:rsid w:val="00E679D9"/>
    <w:rsid w:val="00E703B6"/>
    <w:rsid w:val="00E72200"/>
    <w:rsid w:val="00E72B1B"/>
    <w:rsid w:val="00E75D47"/>
    <w:rsid w:val="00E75FF1"/>
    <w:rsid w:val="00E766F5"/>
    <w:rsid w:val="00E82948"/>
    <w:rsid w:val="00E90218"/>
    <w:rsid w:val="00E913BB"/>
    <w:rsid w:val="00E950B6"/>
    <w:rsid w:val="00E95F2E"/>
    <w:rsid w:val="00EA1508"/>
    <w:rsid w:val="00EA1541"/>
    <w:rsid w:val="00EA32E4"/>
    <w:rsid w:val="00EA7E36"/>
    <w:rsid w:val="00EB05F0"/>
    <w:rsid w:val="00EB0898"/>
    <w:rsid w:val="00EB627B"/>
    <w:rsid w:val="00EB6D94"/>
    <w:rsid w:val="00EC4183"/>
    <w:rsid w:val="00EC6468"/>
    <w:rsid w:val="00EC6536"/>
    <w:rsid w:val="00EC6708"/>
    <w:rsid w:val="00ED207C"/>
    <w:rsid w:val="00ED325A"/>
    <w:rsid w:val="00ED3F41"/>
    <w:rsid w:val="00ED5615"/>
    <w:rsid w:val="00ED692E"/>
    <w:rsid w:val="00ED69AF"/>
    <w:rsid w:val="00EE1847"/>
    <w:rsid w:val="00EE240E"/>
    <w:rsid w:val="00EE37B6"/>
    <w:rsid w:val="00EE3CC1"/>
    <w:rsid w:val="00EE688E"/>
    <w:rsid w:val="00EE6A6D"/>
    <w:rsid w:val="00EF03E2"/>
    <w:rsid w:val="00EF7F8B"/>
    <w:rsid w:val="00F03814"/>
    <w:rsid w:val="00F07A09"/>
    <w:rsid w:val="00F10216"/>
    <w:rsid w:val="00F1390C"/>
    <w:rsid w:val="00F14D98"/>
    <w:rsid w:val="00F20C5E"/>
    <w:rsid w:val="00F36A1D"/>
    <w:rsid w:val="00F44278"/>
    <w:rsid w:val="00F44493"/>
    <w:rsid w:val="00F51B65"/>
    <w:rsid w:val="00F52AAB"/>
    <w:rsid w:val="00F52EB6"/>
    <w:rsid w:val="00F55260"/>
    <w:rsid w:val="00F6316B"/>
    <w:rsid w:val="00F65AE0"/>
    <w:rsid w:val="00F74E38"/>
    <w:rsid w:val="00F76D6F"/>
    <w:rsid w:val="00F778B0"/>
    <w:rsid w:val="00F8338A"/>
    <w:rsid w:val="00F83BC2"/>
    <w:rsid w:val="00F855B3"/>
    <w:rsid w:val="00F92EC1"/>
    <w:rsid w:val="00F94C47"/>
    <w:rsid w:val="00FA017D"/>
    <w:rsid w:val="00FA0421"/>
    <w:rsid w:val="00FA3389"/>
    <w:rsid w:val="00FA3476"/>
    <w:rsid w:val="00FA495F"/>
    <w:rsid w:val="00FB0C10"/>
    <w:rsid w:val="00FB23CD"/>
    <w:rsid w:val="00FB3C36"/>
    <w:rsid w:val="00FB4280"/>
    <w:rsid w:val="00FB7CCE"/>
    <w:rsid w:val="00FC01C8"/>
    <w:rsid w:val="00FC5027"/>
    <w:rsid w:val="00FC50C7"/>
    <w:rsid w:val="00FC511D"/>
    <w:rsid w:val="00FC68BC"/>
    <w:rsid w:val="00FD11D4"/>
    <w:rsid w:val="00FD225D"/>
    <w:rsid w:val="00FD2384"/>
    <w:rsid w:val="00FD3263"/>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A34963"/>
    <w:pPr>
      <w:keepNext/>
      <w:tabs>
        <w:tab w:val="num" w:pos="864"/>
      </w:tabs>
      <w:spacing w:before="240" w:after="60"/>
      <w:ind w:left="864" w:hanging="864"/>
      <w:jc w:val="left"/>
      <w:outlineLvl w:val="3"/>
    </w:pPr>
    <w:rPr>
      <w:b/>
      <w:bCs/>
      <w:sz w:val="28"/>
      <w:szCs w:val="28"/>
      <w:lang w:val="es-ES"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qFormat/>
    <w:rsid w:val="00A34963"/>
    <w:pPr>
      <w:tabs>
        <w:tab w:val="num" w:pos="1152"/>
      </w:tabs>
      <w:spacing w:before="240" w:after="60"/>
      <w:ind w:left="1152" w:hanging="1152"/>
      <w:jc w:val="left"/>
      <w:outlineLvl w:val="5"/>
    </w:pPr>
    <w:rPr>
      <w:b/>
      <w:bCs/>
      <w:sz w:val="22"/>
      <w:szCs w:val="22"/>
      <w:lang w:val="es-ES" w:eastAsia="es-ES"/>
    </w:rPr>
  </w:style>
  <w:style w:type="paragraph" w:styleId="Ttulo7">
    <w:name w:val="heading 7"/>
    <w:basedOn w:val="Normal"/>
    <w:next w:val="Normal"/>
    <w:link w:val="Ttulo7Car"/>
    <w:qFormat/>
    <w:rsid w:val="00A34963"/>
    <w:pPr>
      <w:keepNext/>
      <w:spacing w:after="0"/>
      <w:ind w:firstLine="0"/>
      <w:jc w:val="center"/>
      <w:outlineLvl w:val="6"/>
    </w:pPr>
    <w:rPr>
      <w:sz w:val="52"/>
      <w:lang w:val="es-ES" w:eastAsia="es-ES"/>
    </w:rPr>
  </w:style>
  <w:style w:type="paragraph" w:styleId="Ttulo8">
    <w:name w:val="heading 8"/>
    <w:basedOn w:val="Normal"/>
    <w:next w:val="Normal"/>
    <w:link w:val="Ttulo8Car"/>
    <w:qFormat/>
    <w:rsid w:val="00A34963"/>
    <w:pPr>
      <w:tabs>
        <w:tab w:val="num" w:pos="1440"/>
      </w:tabs>
      <w:spacing w:before="240" w:after="60"/>
      <w:ind w:left="1440" w:hanging="1440"/>
      <w:jc w:val="left"/>
      <w:outlineLvl w:val="7"/>
    </w:pPr>
    <w:rPr>
      <w:i/>
      <w:iCs/>
      <w:sz w:val="24"/>
      <w:szCs w:val="24"/>
      <w:lang w:val="es-ES" w:eastAsia="es-ES"/>
    </w:rPr>
  </w:style>
  <w:style w:type="paragraph" w:styleId="Ttulo9">
    <w:name w:val="heading 9"/>
    <w:basedOn w:val="Normal"/>
    <w:next w:val="Normal"/>
    <w:link w:val="Ttulo9Car"/>
    <w:qFormat/>
    <w:rsid w:val="00A34963"/>
    <w:pPr>
      <w:tabs>
        <w:tab w:val="num" w:pos="1584"/>
      </w:tabs>
      <w:spacing w:before="240" w:after="60"/>
      <w:ind w:left="1584" w:hanging="1584"/>
      <w:jc w:val="left"/>
      <w:outlineLvl w:val="8"/>
    </w:pPr>
    <w:rPr>
      <w:rFonts w:ascii="Arial" w:hAnsi="Arial" w:cs="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EncabezadoCar">
    <w:name w:val="Encabezado Car"/>
    <w:link w:val="Encabezado"/>
    <w:locked/>
    <w:rsid w:val="00A34963"/>
    <w:rPr>
      <w:bCs/>
      <w:caps/>
      <w:sz w:val="14"/>
      <w:szCs w:val="12"/>
      <w:lang w:val="es-ES_tradnl" w:eastAsia="en-US"/>
    </w:rPr>
  </w:style>
  <w:style w:type="character" w:customStyle="1" w:styleId="Ttulo4Car">
    <w:name w:val="Título 4 Car"/>
    <w:basedOn w:val="Fuentedeprrafopredeter"/>
    <w:link w:val="Ttulo4"/>
    <w:rsid w:val="00A34963"/>
    <w:rPr>
      <w:b/>
      <w:bCs/>
      <w:sz w:val="28"/>
      <w:szCs w:val="28"/>
    </w:rPr>
  </w:style>
  <w:style w:type="character" w:customStyle="1" w:styleId="Ttulo6Car">
    <w:name w:val="Título 6 Car"/>
    <w:basedOn w:val="Fuentedeprrafopredeter"/>
    <w:link w:val="Ttulo6"/>
    <w:rsid w:val="00A34963"/>
    <w:rPr>
      <w:b/>
      <w:bCs/>
      <w:sz w:val="22"/>
      <w:szCs w:val="22"/>
    </w:rPr>
  </w:style>
  <w:style w:type="character" w:customStyle="1" w:styleId="Ttulo7Car">
    <w:name w:val="Título 7 Car"/>
    <w:basedOn w:val="Fuentedeprrafopredeter"/>
    <w:link w:val="Ttulo7"/>
    <w:rsid w:val="00A34963"/>
    <w:rPr>
      <w:sz w:val="52"/>
    </w:rPr>
  </w:style>
  <w:style w:type="character" w:customStyle="1" w:styleId="Ttulo8Car">
    <w:name w:val="Título 8 Car"/>
    <w:basedOn w:val="Fuentedeprrafopredeter"/>
    <w:link w:val="Ttulo8"/>
    <w:rsid w:val="00A34963"/>
    <w:rPr>
      <w:i/>
      <w:iCs/>
      <w:sz w:val="24"/>
      <w:szCs w:val="24"/>
    </w:rPr>
  </w:style>
  <w:style w:type="character" w:customStyle="1" w:styleId="Ttulo9Car">
    <w:name w:val="Título 9 Car"/>
    <w:basedOn w:val="Fuentedeprrafopredeter"/>
    <w:link w:val="Ttulo9"/>
    <w:rsid w:val="00A34963"/>
    <w:rPr>
      <w:rFonts w:ascii="Arial" w:hAnsi="Arial" w:cs="Arial"/>
      <w:sz w:val="22"/>
      <w:szCs w:val="22"/>
    </w:rPr>
  </w:style>
  <w:style w:type="character" w:customStyle="1" w:styleId="atitulo1Car">
    <w:name w:val="atitulo1 Car"/>
    <w:basedOn w:val="Fuentedeprrafopredeter"/>
    <w:link w:val="atitulo1"/>
    <w:locked/>
    <w:rsid w:val="00A34963"/>
    <w:rPr>
      <w:rFonts w:ascii="Arial" w:hAnsi="Arial"/>
      <w:b/>
      <w:color w:val="000000"/>
      <w:kern w:val="28"/>
      <w:sz w:val="25"/>
      <w:szCs w:val="26"/>
      <w:lang w:val="es-ES_tradnl" w:eastAsia="en-US"/>
    </w:rPr>
  </w:style>
  <w:style w:type="paragraph" w:styleId="Textonotapie">
    <w:name w:val="footnote text"/>
    <w:basedOn w:val="Normal"/>
    <w:link w:val="TextonotapieCar"/>
    <w:unhideWhenUsed/>
    <w:rsid w:val="00A34963"/>
    <w:pPr>
      <w:spacing w:after="0"/>
    </w:pPr>
  </w:style>
  <w:style w:type="character" w:customStyle="1" w:styleId="TextonotapieCar">
    <w:name w:val="Texto nota pie Car"/>
    <w:basedOn w:val="Fuentedeprrafopredeter"/>
    <w:link w:val="Textonotapie"/>
    <w:rsid w:val="00A34963"/>
    <w:rPr>
      <w:lang w:val="es-ES_tradnl" w:eastAsia="en-US"/>
    </w:rPr>
  </w:style>
  <w:style w:type="character" w:styleId="Refdenotaalpie">
    <w:name w:val="footnote reference"/>
    <w:basedOn w:val="Fuentedeprrafopredeter"/>
    <w:unhideWhenUsed/>
    <w:rsid w:val="00A34963"/>
    <w:rPr>
      <w:vertAlign w:val="superscript"/>
    </w:rPr>
  </w:style>
  <w:style w:type="paragraph" w:styleId="NormalWeb">
    <w:name w:val="Normal (Web)"/>
    <w:basedOn w:val="Normal"/>
    <w:uiPriority w:val="99"/>
    <w:unhideWhenUsed/>
    <w:rsid w:val="00A34963"/>
    <w:pPr>
      <w:spacing w:before="100" w:beforeAutospacing="1" w:after="100" w:afterAutospacing="1"/>
      <w:ind w:firstLine="0"/>
      <w:jc w:val="left"/>
    </w:pPr>
    <w:rPr>
      <w:rFonts w:eastAsiaTheme="minorEastAsia"/>
      <w:sz w:val="24"/>
      <w:szCs w:val="24"/>
      <w:lang w:val="es-ES" w:eastAsia="es-ES"/>
    </w:rPr>
  </w:style>
  <w:style w:type="character" w:customStyle="1" w:styleId="atitulo2Car">
    <w:name w:val="atitulo2 Car"/>
    <w:link w:val="atitulo2"/>
    <w:locked/>
    <w:rsid w:val="00A34963"/>
    <w:rPr>
      <w:rFonts w:ascii="Arial" w:hAnsi="Arial"/>
      <w:bCs/>
      <w:iCs/>
      <w:color w:val="000000"/>
      <w:spacing w:val="10"/>
      <w:kern w:val="28"/>
      <w:sz w:val="25"/>
      <w:szCs w:val="26"/>
      <w:lang w:val="es-ES_tradnl" w:eastAsia="en-US"/>
    </w:rPr>
  </w:style>
  <w:style w:type="paragraph" w:styleId="Prrafodelista">
    <w:name w:val="List Paragraph"/>
    <w:basedOn w:val="Normal"/>
    <w:uiPriority w:val="34"/>
    <w:qFormat/>
    <w:rsid w:val="00A34963"/>
    <w:pPr>
      <w:ind w:left="720"/>
      <w:contextualSpacing/>
    </w:pPr>
  </w:style>
  <w:style w:type="character" w:customStyle="1" w:styleId="Ttulo1Car">
    <w:name w:val="Título 1 Car"/>
    <w:link w:val="Ttulo1"/>
    <w:locked/>
    <w:rsid w:val="00A34963"/>
    <w:rPr>
      <w:rFonts w:ascii="Arial" w:hAnsi="Arial" w:cs="Arial"/>
      <w:b/>
      <w:bCs/>
      <w:kern w:val="32"/>
      <w:sz w:val="32"/>
      <w:szCs w:val="32"/>
      <w:lang w:val="es-ES_tradnl" w:eastAsia="en-US"/>
    </w:rPr>
  </w:style>
  <w:style w:type="character" w:customStyle="1" w:styleId="Ttulo2Car">
    <w:name w:val="Título 2 Car"/>
    <w:link w:val="Ttulo2"/>
    <w:locked/>
    <w:rsid w:val="00A34963"/>
    <w:rPr>
      <w:rFonts w:ascii="Arial" w:hAnsi="Arial" w:cs="Arial"/>
      <w:b/>
      <w:bCs/>
      <w:i/>
      <w:iCs/>
      <w:sz w:val="28"/>
      <w:szCs w:val="28"/>
      <w:lang w:val="es-ES_tradnl" w:eastAsia="en-US"/>
    </w:rPr>
  </w:style>
  <w:style w:type="character" w:customStyle="1" w:styleId="Ttulo3Car">
    <w:name w:val="Título 3 Car"/>
    <w:link w:val="Ttulo3"/>
    <w:locked/>
    <w:rsid w:val="00A34963"/>
    <w:rPr>
      <w:rFonts w:ascii="Arial" w:hAnsi="Arial" w:cs="Arial"/>
      <w:b/>
      <w:bCs/>
      <w:szCs w:val="26"/>
      <w:lang w:val="es-ES_tradnl" w:eastAsia="en-US"/>
    </w:rPr>
  </w:style>
  <w:style w:type="character" w:customStyle="1" w:styleId="Ttulo5Car">
    <w:name w:val="Título 5 Car"/>
    <w:link w:val="Ttulo5"/>
    <w:locked/>
    <w:rsid w:val="00A34963"/>
    <w:rPr>
      <w:b/>
      <w:sz w:val="28"/>
      <w:lang w:eastAsia="en-US"/>
    </w:rPr>
  </w:style>
  <w:style w:type="character" w:customStyle="1" w:styleId="TextodegloboCar">
    <w:name w:val="Texto de globo Car"/>
    <w:link w:val="Textodeglobo"/>
    <w:semiHidden/>
    <w:locked/>
    <w:rsid w:val="00A34963"/>
    <w:rPr>
      <w:rFonts w:ascii="Tahoma" w:hAnsi="Tahoma" w:cs="Tahoma"/>
      <w:sz w:val="16"/>
      <w:szCs w:val="16"/>
      <w:lang w:val="es-ES_tradnl" w:eastAsia="en-US"/>
    </w:rPr>
  </w:style>
  <w:style w:type="character" w:customStyle="1" w:styleId="PiedepginaCar">
    <w:name w:val="Pie de página Car"/>
    <w:link w:val="Piedepgina"/>
    <w:locked/>
    <w:rsid w:val="00A34963"/>
    <w:rPr>
      <w:spacing w:val="6"/>
      <w:lang w:val="es-ES_tradnl" w:eastAsia="en-US"/>
    </w:rPr>
  </w:style>
  <w:style w:type="paragraph" w:customStyle="1" w:styleId="cuatitul">
    <w:name w:val="cuatitul"/>
    <w:basedOn w:val="Normal"/>
    <w:rsid w:val="00A34963"/>
    <w:pPr>
      <w:spacing w:after="60"/>
      <w:ind w:firstLine="0"/>
      <w:jc w:val="center"/>
    </w:pPr>
    <w:rPr>
      <w:rFonts w:ascii="GillSans" w:eastAsia="Calibri" w:hAnsi="GillSans"/>
      <w:sz w:val="22"/>
      <w:lang w:eastAsia="es-ES"/>
    </w:rPr>
  </w:style>
  <w:style w:type="paragraph" w:customStyle="1" w:styleId="TablaCC">
    <w:name w:val="TablaCC"/>
    <w:basedOn w:val="Normal"/>
    <w:rsid w:val="00A34963"/>
    <w:pPr>
      <w:spacing w:before="200" w:after="0"/>
      <w:ind w:firstLine="0"/>
      <w:jc w:val="left"/>
    </w:pPr>
    <w:rPr>
      <w:rFonts w:ascii="Arial" w:eastAsia="Calibri" w:hAnsi="Arial"/>
      <w:b/>
      <w:sz w:val="24"/>
      <w:szCs w:val="24"/>
      <w:lang w:val="es-ES"/>
    </w:rPr>
  </w:style>
  <w:style w:type="paragraph" w:customStyle="1" w:styleId="xl25">
    <w:name w:val="xl25"/>
    <w:basedOn w:val="Normal"/>
    <w:rsid w:val="00A34963"/>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Textoindependiente">
    <w:name w:val="Body Text"/>
    <w:basedOn w:val="Normal"/>
    <w:link w:val="TextoindependienteCar"/>
    <w:rsid w:val="00A34963"/>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rsid w:val="00A34963"/>
    <w:rPr>
      <w:rFonts w:ascii="Arial" w:eastAsia="Calibri" w:hAnsi="Arial"/>
      <w:sz w:val="24"/>
      <w:lang w:val="es-ES_tradnl"/>
    </w:rPr>
  </w:style>
  <w:style w:type="character" w:customStyle="1" w:styleId="AyuntamientoCar">
    <w:name w:val="Ayuntamiento Car"/>
    <w:link w:val="Ayuntamiento"/>
    <w:locked/>
    <w:rsid w:val="00A34963"/>
    <w:rPr>
      <w:rFonts w:ascii="Arial" w:hAnsi="Arial"/>
      <w:sz w:val="24"/>
      <w:lang w:val="x-none"/>
    </w:rPr>
  </w:style>
  <w:style w:type="paragraph" w:customStyle="1" w:styleId="Ayuntamiento">
    <w:name w:val="Ayuntamiento"/>
    <w:basedOn w:val="Normal"/>
    <w:link w:val="AyuntamientoCar"/>
    <w:rsid w:val="00A34963"/>
    <w:pPr>
      <w:spacing w:after="0"/>
      <w:ind w:firstLine="0"/>
    </w:pPr>
    <w:rPr>
      <w:rFonts w:ascii="Arial" w:hAnsi="Arial"/>
      <w:sz w:val="24"/>
      <w:lang w:val="x-none" w:eastAsia="es-ES"/>
    </w:rPr>
  </w:style>
  <w:style w:type="character" w:customStyle="1" w:styleId="JavierCar">
    <w:name w:val="Javier Car"/>
    <w:link w:val="Javier"/>
    <w:locked/>
    <w:rsid w:val="00A34963"/>
    <w:rPr>
      <w:rFonts w:ascii="Arial" w:hAnsi="Arial"/>
      <w:sz w:val="24"/>
      <w:lang w:val="x-none"/>
    </w:rPr>
  </w:style>
  <w:style w:type="paragraph" w:customStyle="1" w:styleId="Javier">
    <w:name w:val="Javier"/>
    <w:basedOn w:val="Normal"/>
    <w:link w:val="JavierCar"/>
    <w:rsid w:val="00A34963"/>
    <w:pPr>
      <w:spacing w:after="0"/>
      <w:ind w:firstLine="0"/>
    </w:pPr>
    <w:rPr>
      <w:rFonts w:ascii="Arial" w:hAnsi="Arial"/>
      <w:sz w:val="24"/>
      <w:lang w:val="x-none" w:eastAsia="es-ES"/>
    </w:rPr>
  </w:style>
  <w:style w:type="character" w:styleId="Textoennegrita">
    <w:name w:val="Strong"/>
    <w:qFormat/>
    <w:rsid w:val="00A34963"/>
    <w:rPr>
      <w:b/>
    </w:rPr>
  </w:style>
  <w:style w:type="paragraph" w:customStyle="1" w:styleId="foral-f-parrafo-c">
    <w:name w:val="foral-f-parrafo-c"/>
    <w:basedOn w:val="Normal"/>
    <w:rsid w:val="00A34963"/>
    <w:pPr>
      <w:spacing w:after="240"/>
      <w:ind w:firstLine="0"/>
      <w:jc w:val="left"/>
    </w:pPr>
    <w:rPr>
      <w:rFonts w:eastAsia="Calibri"/>
      <w:sz w:val="24"/>
      <w:szCs w:val="24"/>
      <w:lang w:val="es-ES" w:eastAsia="es-ES"/>
    </w:rPr>
  </w:style>
  <w:style w:type="paragraph" w:customStyle="1" w:styleId="Estndar">
    <w:name w:val="Estándar"/>
    <w:rsid w:val="00A34963"/>
    <w:pPr>
      <w:snapToGrid w:val="0"/>
    </w:pPr>
    <w:rPr>
      <w:rFonts w:ascii="CG Omega" w:hAnsi="CG Omega"/>
      <w:color w:val="000000"/>
      <w:sz w:val="22"/>
    </w:rPr>
  </w:style>
  <w:style w:type="paragraph" w:styleId="Textoindependiente2">
    <w:name w:val="Body Text 2"/>
    <w:basedOn w:val="Normal"/>
    <w:link w:val="Textoindependiente2Car"/>
    <w:rsid w:val="00A34963"/>
    <w:pPr>
      <w:spacing w:after="120" w:line="480" w:lineRule="auto"/>
    </w:pPr>
    <w:rPr>
      <w:rFonts w:eastAsia="Calibri"/>
    </w:rPr>
  </w:style>
  <w:style w:type="character" w:customStyle="1" w:styleId="Textoindependiente2Car">
    <w:name w:val="Texto independiente 2 Car"/>
    <w:basedOn w:val="Fuentedeprrafopredeter"/>
    <w:link w:val="Textoindependiente2"/>
    <w:rsid w:val="00A34963"/>
    <w:rPr>
      <w:rFonts w:eastAsia="Calibri"/>
      <w:lang w:val="es-ES_tradnl" w:eastAsia="en-US"/>
    </w:rPr>
  </w:style>
  <w:style w:type="paragraph" w:styleId="Textoindependiente3">
    <w:name w:val="Body Text 3"/>
    <w:basedOn w:val="Normal"/>
    <w:link w:val="Textoindependiente3Car"/>
    <w:rsid w:val="00A34963"/>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rsid w:val="00A34963"/>
    <w:rPr>
      <w:rFonts w:ascii="ITCCentury Book" w:hAnsi="ITCCentury Book"/>
      <w:b/>
      <w:sz w:val="96"/>
    </w:rPr>
  </w:style>
  <w:style w:type="paragraph" w:customStyle="1" w:styleId="c22">
    <w:name w:val="c22"/>
    <w:basedOn w:val="Normal"/>
    <w:rsid w:val="00A34963"/>
    <w:pPr>
      <w:spacing w:before="100" w:beforeAutospacing="1" w:after="100" w:afterAutospacing="1"/>
      <w:ind w:firstLine="0"/>
      <w:jc w:val="left"/>
    </w:pPr>
    <w:rPr>
      <w:sz w:val="24"/>
      <w:szCs w:val="24"/>
      <w:lang w:val="es-ES" w:eastAsia="es-ES"/>
    </w:rPr>
  </w:style>
  <w:style w:type="paragraph" w:customStyle="1" w:styleId="np">
    <w:name w:val="np"/>
    <w:basedOn w:val="Normal"/>
    <w:rsid w:val="00A34963"/>
    <w:pPr>
      <w:spacing w:before="100" w:beforeAutospacing="1" w:after="100" w:afterAutospacing="1"/>
      <w:ind w:firstLine="0"/>
      <w:jc w:val="left"/>
    </w:pPr>
    <w:rPr>
      <w:sz w:val="24"/>
      <w:szCs w:val="24"/>
      <w:lang w:val="es-ES" w:eastAsia="es-ES"/>
    </w:rPr>
  </w:style>
  <w:style w:type="paragraph" w:customStyle="1" w:styleId="Default">
    <w:name w:val="Default"/>
    <w:rsid w:val="00A34963"/>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A34963"/>
    <w:pPr>
      <w:overflowPunct w:val="0"/>
      <w:adjustRightInd w:val="0"/>
      <w:spacing w:before="240" w:after="0"/>
      <w:ind w:firstLine="0"/>
    </w:pPr>
    <w:rPr>
      <w:sz w:val="22"/>
      <w:lang w:eastAsia="es-ES"/>
    </w:rPr>
  </w:style>
  <w:style w:type="paragraph" w:customStyle="1" w:styleId="xa1">
    <w:name w:val="xa1"/>
    <w:basedOn w:val="Normal"/>
    <w:uiPriority w:val="99"/>
    <w:rsid w:val="00A34963"/>
    <w:pPr>
      <w:spacing w:before="100" w:beforeAutospacing="1" w:after="100" w:afterAutospacing="1"/>
      <w:ind w:firstLine="0"/>
      <w:jc w:val="left"/>
    </w:pPr>
    <w:rPr>
      <w:rFonts w:eastAsia="Calibri"/>
      <w:sz w:val="24"/>
      <w:szCs w:val="24"/>
      <w:lang w:val="es-ES" w:eastAsia="es-ES"/>
    </w:rPr>
  </w:style>
  <w:style w:type="paragraph" w:customStyle="1" w:styleId="xl2">
    <w:name w:val="xl2"/>
    <w:basedOn w:val="Normal"/>
    <w:rsid w:val="00A34963"/>
    <w:pPr>
      <w:spacing w:before="100" w:beforeAutospacing="1" w:after="100" w:afterAutospacing="1"/>
      <w:ind w:firstLine="0"/>
      <w:jc w:val="left"/>
    </w:pPr>
    <w:rPr>
      <w:sz w:val="24"/>
      <w:szCs w:val="24"/>
      <w:lang w:val="es-ES" w:eastAsia="es-ES"/>
    </w:rPr>
  </w:style>
  <w:style w:type="character" w:customStyle="1" w:styleId="apple-converted-space">
    <w:name w:val="apple-converted-space"/>
    <w:rsid w:val="00A34963"/>
  </w:style>
  <w:style w:type="paragraph" w:customStyle="1" w:styleId="pie">
    <w:name w:val="pie"/>
    <w:basedOn w:val="Normal"/>
    <w:rsid w:val="00A34963"/>
    <w:pPr>
      <w:spacing w:before="100" w:beforeAutospacing="1" w:after="100" w:afterAutospacing="1"/>
      <w:ind w:firstLine="0"/>
      <w:jc w:val="left"/>
    </w:pPr>
    <w:rPr>
      <w:sz w:val="24"/>
      <w:szCs w:val="24"/>
      <w:lang w:val="es-ES" w:eastAsia="es-ES"/>
    </w:rPr>
  </w:style>
  <w:style w:type="character" w:customStyle="1" w:styleId="hvr">
    <w:name w:val="hvr"/>
    <w:basedOn w:val="Fuentedeprrafopredeter"/>
    <w:rsid w:val="00A34963"/>
  </w:style>
  <w:style w:type="character" w:customStyle="1" w:styleId="spelle">
    <w:name w:val="spelle"/>
    <w:rsid w:val="00A34963"/>
  </w:style>
  <w:style w:type="character" w:customStyle="1" w:styleId="grame">
    <w:name w:val="grame"/>
    <w:rsid w:val="00A34963"/>
  </w:style>
  <w:style w:type="paragraph" w:customStyle="1" w:styleId="Informal2">
    <w:name w:val="Informal2"/>
    <w:basedOn w:val="Normal"/>
    <w:rsid w:val="00A34963"/>
    <w:pPr>
      <w:spacing w:before="60" w:after="60"/>
      <w:ind w:firstLine="0"/>
      <w:jc w:val="left"/>
    </w:pPr>
    <w:rPr>
      <w:rFonts w:ascii="Arial" w:hAnsi="Arial"/>
      <w:b/>
      <w:lang w:eastAsia="es-ES"/>
    </w:rPr>
  </w:style>
  <w:style w:type="paragraph" w:customStyle="1" w:styleId="xdef">
    <w:name w:val="xdef"/>
    <w:basedOn w:val="Normal"/>
    <w:rsid w:val="00A34963"/>
    <w:pPr>
      <w:spacing w:before="100" w:beforeAutospacing="1" w:after="100" w:afterAutospacing="1"/>
      <w:ind w:firstLine="0"/>
      <w:jc w:val="left"/>
    </w:pPr>
    <w:rPr>
      <w:sz w:val="24"/>
      <w:szCs w:val="24"/>
      <w:lang w:val="es-ES" w:eastAsia="es-ES"/>
    </w:rPr>
  </w:style>
  <w:style w:type="table" w:customStyle="1" w:styleId="Tablaconcuadrcula1">
    <w:name w:val="Tabla con cuadrícula1"/>
    <w:basedOn w:val="Tablanormal"/>
    <w:next w:val="Tablaconcuadrcula"/>
    <w:rsid w:val="00A349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A34963"/>
    <w:pPr>
      <w:spacing w:before="100" w:beforeAutospacing="1" w:after="100" w:afterAutospacing="1"/>
      <w:ind w:firstLine="0"/>
      <w:jc w:val="left"/>
    </w:pPr>
    <w:rPr>
      <w:sz w:val="24"/>
      <w:szCs w:val="24"/>
      <w:lang w:val="es-ES" w:eastAsia="es-ES"/>
    </w:rPr>
  </w:style>
  <w:style w:type="character" w:styleId="Hipervnculovisitado">
    <w:name w:val="FollowedHyperlink"/>
    <w:basedOn w:val="Fuentedeprrafopredeter"/>
    <w:uiPriority w:val="99"/>
    <w:unhideWhenUsed/>
    <w:rsid w:val="00A34963"/>
    <w:rPr>
      <w:color w:val="800080"/>
      <w:u w:val="single"/>
    </w:rPr>
  </w:style>
  <w:style w:type="paragraph" w:customStyle="1" w:styleId="xl66">
    <w:name w:val="xl66"/>
    <w:basedOn w:val="Normal"/>
    <w:rsid w:val="00A34963"/>
    <w:pPr>
      <w:spacing w:before="100" w:beforeAutospacing="1" w:after="100" w:afterAutospacing="1"/>
      <w:ind w:firstLine="0"/>
      <w:jc w:val="left"/>
    </w:pPr>
    <w:rPr>
      <w:lang w:val="es-ES" w:eastAsia="es-ES"/>
    </w:rPr>
  </w:style>
  <w:style w:type="paragraph" w:customStyle="1" w:styleId="xl67">
    <w:name w:val="xl67"/>
    <w:basedOn w:val="Normal"/>
    <w:rsid w:val="00A34963"/>
    <w:pPr>
      <w:shd w:val="clear" w:color="000000" w:fill="F2F2F2"/>
      <w:spacing w:before="100" w:beforeAutospacing="1" w:after="100" w:afterAutospacing="1"/>
      <w:ind w:firstLine="0"/>
      <w:jc w:val="left"/>
    </w:pPr>
    <w:rPr>
      <w:lang w:val="es-ES" w:eastAsia="es-ES"/>
    </w:rPr>
  </w:style>
  <w:style w:type="paragraph" w:customStyle="1" w:styleId="xl68">
    <w:name w:val="xl68"/>
    <w:basedOn w:val="Normal"/>
    <w:rsid w:val="00A34963"/>
    <w:pPr>
      <w:shd w:val="clear" w:color="000000" w:fill="F2F2F2"/>
      <w:spacing w:before="100" w:beforeAutospacing="1" w:after="100" w:afterAutospacing="1"/>
      <w:ind w:firstLine="0"/>
      <w:jc w:val="left"/>
    </w:pPr>
    <w:rPr>
      <w:sz w:val="36"/>
      <w:szCs w:val="36"/>
      <w:lang w:val="es-ES" w:eastAsia="es-ES"/>
    </w:rPr>
  </w:style>
  <w:style w:type="paragraph" w:customStyle="1" w:styleId="xl69">
    <w:name w:val="xl69"/>
    <w:basedOn w:val="Normal"/>
    <w:rsid w:val="00A34963"/>
    <w:pPr>
      <w:shd w:val="clear" w:color="000000" w:fill="EBF1DE"/>
      <w:spacing w:before="100" w:beforeAutospacing="1" w:after="100" w:afterAutospacing="1"/>
      <w:ind w:firstLine="0"/>
      <w:jc w:val="left"/>
    </w:pPr>
    <w:rPr>
      <w:lang w:val="es-ES" w:eastAsia="es-ES"/>
    </w:rPr>
  </w:style>
  <w:style w:type="paragraph" w:customStyle="1" w:styleId="xl70">
    <w:name w:val="xl70"/>
    <w:basedOn w:val="Normal"/>
    <w:rsid w:val="00A34963"/>
    <w:pPr>
      <w:shd w:val="clear" w:color="000000" w:fill="E4DFEC"/>
      <w:spacing w:before="100" w:beforeAutospacing="1" w:after="100" w:afterAutospacing="1"/>
      <w:ind w:firstLine="0"/>
      <w:jc w:val="left"/>
    </w:pPr>
    <w:rPr>
      <w:lang w:val="es-ES" w:eastAsia="es-ES"/>
    </w:rPr>
  </w:style>
  <w:style w:type="paragraph" w:customStyle="1" w:styleId="xl71">
    <w:name w:val="xl71"/>
    <w:basedOn w:val="Normal"/>
    <w:rsid w:val="00A34963"/>
    <w:pPr>
      <w:shd w:val="clear" w:color="000000" w:fill="E4DFEC"/>
      <w:spacing w:before="100" w:beforeAutospacing="1" w:after="100" w:afterAutospacing="1"/>
      <w:ind w:firstLine="0"/>
      <w:jc w:val="left"/>
    </w:pPr>
    <w:rPr>
      <w:b/>
      <w:bCs/>
      <w:lang w:val="es-ES" w:eastAsia="es-ES"/>
    </w:rPr>
  </w:style>
  <w:style w:type="paragraph" w:customStyle="1" w:styleId="xl72">
    <w:name w:val="xl72"/>
    <w:basedOn w:val="Normal"/>
    <w:rsid w:val="00A34963"/>
    <w:pPr>
      <w:shd w:val="clear" w:color="000000" w:fill="DAEEF3"/>
      <w:spacing w:before="100" w:beforeAutospacing="1" w:after="100" w:afterAutospacing="1"/>
      <w:ind w:firstLine="0"/>
      <w:jc w:val="left"/>
    </w:pPr>
    <w:rPr>
      <w:lang w:val="es-ES" w:eastAsia="es-ES"/>
    </w:rPr>
  </w:style>
  <w:style w:type="paragraph" w:customStyle="1" w:styleId="xl73">
    <w:name w:val="xl73"/>
    <w:basedOn w:val="Normal"/>
    <w:rsid w:val="00A34963"/>
    <w:pPr>
      <w:shd w:val="clear" w:color="000000" w:fill="DAEEF3"/>
      <w:spacing w:before="100" w:beforeAutospacing="1" w:after="100" w:afterAutospacing="1"/>
      <w:ind w:firstLine="0"/>
      <w:jc w:val="center"/>
    </w:pPr>
    <w:rPr>
      <w:lang w:val="es-ES" w:eastAsia="es-ES"/>
    </w:rPr>
  </w:style>
  <w:style w:type="paragraph" w:customStyle="1" w:styleId="xl74">
    <w:name w:val="xl74"/>
    <w:basedOn w:val="Normal"/>
    <w:rsid w:val="00A34963"/>
    <w:pPr>
      <w:shd w:val="clear" w:color="000000" w:fill="FDE9D9"/>
      <w:spacing w:before="100" w:beforeAutospacing="1" w:after="100" w:afterAutospacing="1"/>
      <w:ind w:firstLine="0"/>
      <w:jc w:val="left"/>
    </w:pPr>
    <w:rPr>
      <w:lang w:val="es-ES" w:eastAsia="es-ES"/>
    </w:rPr>
  </w:style>
  <w:style w:type="paragraph" w:customStyle="1" w:styleId="xl75">
    <w:name w:val="xl75"/>
    <w:basedOn w:val="Normal"/>
    <w:rsid w:val="00A34963"/>
    <w:pPr>
      <w:shd w:val="clear" w:color="000000" w:fill="FDE9D9"/>
      <w:spacing w:before="100" w:beforeAutospacing="1" w:after="100" w:afterAutospacing="1"/>
      <w:ind w:firstLine="0"/>
      <w:jc w:val="left"/>
    </w:pPr>
    <w:rPr>
      <w:sz w:val="36"/>
      <w:szCs w:val="36"/>
      <w:lang w:val="es-ES" w:eastAsia="es-ES"/>
    </w:rPr>
  </w:style>
  <w:style w:type="paragraph" w:styleId="Sinespaciado">
    <w:name w:val="No Spacing"/>
    <w:link w:val="SinespaciadoCar"/>
    <w:uiPriority w:val="1"/>
    <w:qFormat/>
    <w:rsid w:val="00A34963"/>
    <w:rPr>
      <w:rFonts w:ascii="EYInterstate Light" w:hAnsi="EYInterstate Light"/>
      <w:szCs w:val="24"/>
      <w:lang w:val="en-US" w:eastAsia="en-US"/>
    </w:rPr>
  </w:style>
  <w:style w:type="character" w:customStyle="1" w:styleId="SinespaciadoCar">
    <w:name w:val="Sin espaciado Car"/>
    <w:basedOn w:val="Fuentedeprrafopredeter"/>
    <w:link w:val="Sinespaciado"/>
    <w:uiPriority w:val="1"/>
    <w:rsid w:val="00A34963"/>
    <w:rPr>
      <w:rFonts w:ascii="EYInterstate Light" w:hAnsi="EYInterstate Light"/>
      <w:szCs w:val="24"/>
      <w:lang w:val="en-US" w:eastAsia="en-US"/>
    </w:rPr>
  </w:style>
  <w:style w:type="table" w:customStyle="1" w:styleId="TableNormal">
    <w:name w:val="Table Normal"/>
    <w:uiPriority w:val="59"/>
    <w:rsid w:val="00A34963"/>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A34963"/>
    <w:pPr>
      <w:keepNext/>
      <w:tabs>
        <w:tab w:val="num" w:pos="864"/>
      </w:tabs>
      <w:spacing w:before="240" w:after="60"/>
      <w:ind w:left="864" w:hanging="864"/>
      <w:jc w:val="left"/>
      <w:outlineLvl w:val="3"/>
    </w:pPr>
    <w:rPr>
      <w:b/>
      <w:bCs/>
      <w:sz w:val="28"/>
      <w:szCs w:val="28"/>
      <w:lang w:val="es-ES"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qFormat/>
    <w:rsid w:val="00A34963"/>
    <w:pPr>
      <w:tabs>
        <w:tab w:val="num" w:pos="1152"/>
      </w:tabs>
      <w:spacing w:before="240" w:after="60"/>
      <w:ind w:left="1152" w:hanging="1152"/>
      <w:jc w:val="left"/>
      <w:outlineLvl w:val="5"/>
    </w:pPr>
    <w:rPr>
      <w:b/>
      <w:bCs/>
      <w:sz w:val="22"/>
      <w:szCs w:val="22"/>
      <w:lang w:val="es-ES" w:eastAsia="es-ES"/>
    </w:rPr>
  </w:style>
  <w:style w:type="paragraph" w:styleId="Ttulo7">
    <w:name w:val="heading 7"/>
    <w:basedOn w:val="Normal"/>
    <w:next w:val="Normal"/>
    <w:link w:val="Ttulo7Car"/>
    <w:qFormat/>
    <w:rsid w:val="00A34963"/>
    <w:pPr>
      <w:keepNext/>
      <w:spacing w:after="0"/>
      <w:ind w:firstLine="0"/>
      <w:jc w:val="center"/>
      <w:outlineLvl w:val="6"/>
    </w:pPr>
    <w:rPr>
      <w:sz w:val="52"/>
      <w:lang w:val="es-ES" w:eastAsia="es-ES"/>
    </w:rPr>
  </w:style>
  <w:style w:type="paragraph" w:styleId="Ttulo8">
    <w:name w:val="heading 8"/>
    <w:basedOn w:val="Normal"/>
    <w:next w:val="Normal"/>
    <w:link w:val="Ttulo8Car"/>
    <w:qFormat/>
    <w:rsid w:val="00A34963"/>
    <w:pPr>
      <w:tabs>
        <w:tab w:val="num" w:pos="1440"/>
      </w:tabs>
      <w:spacing w:before="240" w:after="60"/>
      <w:ind w:left="1440" w:hanging="1440"/>
      <w:jc w:val="left"/>
      <w:outlineLvl w:val="7"/>
    </w:pPr>
    <w:rPr>
      <w:i/>
      <w:iCs/>
      <w:sz w:val="24"/>
      <w:szCs w:val="24"/>
      <w:lang w:val="es-ES" w:eastAsia="es-ES"/>
    </w:rPr>
  </w:style>
  <w:style w:type="paragraph" w:styleId="Ttulo9">
    <w:name w:val="heading 9"/>
    <w:basedOn w:val="Normal"/>
    <w:next w:val="Normal"/>
    <w:link w:val="Ttulo9Car"/>
    <w:qFormat/>
    <w:rsid w:val="00A34963"/>
    <w:pPr>
      <w:tabs>
        <w:tab w:val="num" w:pos="1584"/>
      </w:tabs>
      <w:spacing w:before="240" w:after="60"/>
      <w:ind w:left="1584" w:hanging="1584"/>
      <w:jc w:val="left"/>
      <w:outlineLvl w:val="8"/>
    </w:pPr>
    <w:rPr>
      <w:rFonts w:ascii="Arial" w:hAnsi="Arial" w:cs="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EncabezadoCar">
    <w:name w:val="Encabezado Car"/>
    <w:link w:val="Encabezado"/>
    <w:locked/>
    <w:rsid w:val="00A34963"/>
    <w:rPr>
      <w:bCs/>
      <w:caps/>
      <w:sz w:val="14"/>
      <w:szCs w:val="12"/>
      <w:lang w:val="es-ES_tradnl" w:eastAsia="en-US"/>
    </w:rPr>
  </w:style>
  <w:style w:type="character" w:customStyle="1" w:styleId="Ttulo4Car">
    <w:name w:val="Título 4 Car"/>
    <w:basedOn w:val="Fuentedeprrafopredeter"/>
    <w:link w:val="Ttulo4"/>
    <w:rsid w:val="00A34963"/>
    <w:rPr>
      <w:b/>
      <w:bCs/>
      <w:sz w:val="28"/>
      <w:szCs w:val="28"/>
    </w:rPr>
  </w:style>
  <w:style w:type="character" w:customStyle="1" w:styleId="Ttulo6Car">
    <w:name w:val="Título 6 Car"/>
    <w:basedOn w:val="Fuentedeprrafopredeter"/>
    <w:link w:val="Ttulo6"/>
    <w:rsid w:val="00A34963"/>
    <w:rPr>
      <w:b/>
      <w:bCs/>
      <w:sz w:val="22"/>
      <w:szCs w:val="22"/>
    </w:rPr>
  </w:style>
  <w:style w:type="character" w:customStyle="1" w:styleId="Ttulo7Car">
    <w:name w:val="Título 7 Car"/>
    <w:basedOn w:val="Fuentedeprrafopredeter"/>
    <w:link w:val="Ttulo7"/>
    <w:rsid w:val="00A34963"/>
    <w:rPr>
      <w:sz w:val="52"/>
    </w:rPr>
  </w:style>
  <w:style w:type="character" w:customStyle="1" w:styleId="Ttulo8Car">
    <w:name w:val="Título 8 Car"/>
    <w:basedOn w:val="Fuentedeprrafopredeter"/>
    <w:link w:val="Ttulo8"/>
    <w:rsid w:val="00A34963"/>
    <w:rPr>
      <w:i/>
      <w:iCs/>
      <w:sz w:val="24"/>
      <w:szCs w:val="24"/>
    </w:rPr>
  </w:style>
  <w:style w:type="character" w:customStyle="1" w:styleId="Ttulo9Car">
    <w:name w:val="Título 9 Car"/>
    <w:basedOn w:val="Fuentedeprrafopredeter"/>
    <w:link w:val="Ttulo9"/>
    <w:rsid w:val="00A34963"/>
    <w:rPr>
      <w:rFonts w:ascii="Arial" w:hAnsi="Arial" w:cs="Arial"/>
      <w:sz w:val="22"/>
      <w:szCs w:val="22"/>
    </w:rPr>
  </w:style>
  <w:style w:type="character" w:customStyle="1" w:styleId="atitulo1Car">
    <w:name w:val="atitulo1 Car"/>
    <w:basedOn w:val="Fuentedeprrafopredeter"/>
    <w:link w:val="atitulo1"/>
    <w:locked/>
    <w:rsid w:val="00A34963"/>
    <w:rPr>
      <w:rFonts w:ascii="Arial" w:hAnsi="Arial"/>
      <w:b/>
      <w:color w:val="000000"/>
      <w:kern w:val="28"/>
      <w:sz w:val="25"/>
      <w:szCs w:val="26"/>
      <w:lang w:val="es-ES_tradnl" w:eastAsia="en-US"/>
    </w:rPr>
  </w:style>
  <w:style w:type="paragraph" w:styleId="Textonotapie">
    <w:name w:val="footnote text"/>
    <w:basedOn w:val="Normal"/>
    <w:link w:val="TextonotapieCar"/>
    <w:unhideWhenUsed/>
    <w:rsid w:val="00A34963"/>
    <w:pPr>
      <w:spacing w:after="0"/>
    </w:pPr>
  </w:style>
  <w:style w:type="character" w:customStyle="1" w:styleId="TextonotapieCar">
    <w:name w:val="Texto nota pie Car"/>
    <w:basedOn w:val="Fuentedeprrafopredeter"/>
    <w:link w:val="Textonotapie"/>
    <w:rsid w:val="00A34963"/>
    <w:rPr>
      <w:lang w:val="es-ES_tradnl" w:eastAsia="en-US"/>
    </w:rPr>
  </w:style>
  <w:style w:type="character" w:styleId="Refdenotaalpie">
    <w:name w:val="footnote reference"/>
    <w:basedOn w:val="Fuentedeprrafopredeter"/>
    <w:unhideWhenUsed/>
    <w:rsid w:val="00A34963"/>
    <w:rPr>
      <w:vertAlign w:val="superscript"/>
    </w:rPr>
  </w:style>
  <w:style w:type="paragraph" w:styleId="NormalWeb">
    <w:name w:val="Normal (Web)"/>
    <w:basedOn w:val="Normal"/>
    <w:uiPriority w:val="99"/>
    <w:unhideWhenUsed/>
    <w:rsid w:val="00A34963"/>
    <w:pPr>
      <w:spacing w:before="100" w:beforeAutospacing="1" w:after="100" w:afterAutospacing="1"/>
      <w:ind w:firstLine="0"/>
      <w:jc w:val="left"/>
    </w:pPr>
    <w:rPr>
      <w:rFonts w:eastAsiaTheme="minorEastAsia"/>
      <w:sz w:val="24"/>
      <w:szCs w:val="24"/>
      <w:lang w:val="es-ES" w:eastAsia="es-ES"/>
    </w:rPr>
  </w:style>
  <w:style w:type="character" w:customStyle="1" w:styleId="atitulo2Car">
    <w:name w:val="atitulo2 Car"/>
    <w:link w:val="atitulo2"/>
    <w:locked/>
    <w:rsid w:val="00A34963"/>
    <w:rPr>
      <w:rFonts w:ascii="Arial" w:hAnsi="Arial"/>
      <w:bCs/>
      <w:iCs/>
      <w:color w:val="000000"/>
      <w:spacing w:val="10"/>
      <w:kern w:val="28"/>
      <w:sz w:val="25"/>
      <w:szCs w:val="26"/>
      <w:lang w:val="es-ES_tradnl" w:eastAsia="en-US"/>
    </w:rPr>
  </w:style>
  <w:style w:type="paragraph" w:styleId="Prrafodelista">
    <w:name w:val="List Paragraph"/>
    <w:basedOn w:val="Normal"/>
    <w:uiPriority w:val="34"/>
    <w:qFormat/>
    <w:rsid w:val="00A34963"/>
    <w:pPr>
      <w:ind w:left="720"/>
      <w:contextualSpacing/>
    </w:pPr>
  </w:style>
  <w:style w:type="character" w:customStyle="1" w:styleId="Ttulo1Car">
    <w:name w:val="Título 1 Car"/>
    <w:link w:val="Ttulo1"/>
    <w:locked/>
    <w:rsid w:val="00A34963"/>
    <w:rPr>
      <w:rFonts w:ascii="Arial" w:hAnsi="Arial" w:cs="Arial"/>
      <w:b/>
      <w:bCs/>
      <w:kern w:val="32"/>
      <w:sz w:val="32"/>
      <w:szCs w:val="32"/>
      <w:lang w:val="es-ES_tradnl" w:eastAsia="en-US"/>
    </w:rPr>
  </w:style>
  <w:style w:type="character" w:customStyle="1" w:styleId="Ttulo2Car">
    <w:name w:val="Título 2 Car"/>
    <w:link w:val="Ttulo2"/>
    <w:locked/>
    <w:rsid w:val="00A34963"/>
    <w:rPr>
      <w:rFonts w:ascii="Arial" w:hAnsi="Arial" w:cs="Arial"/>
      <w:b/>
      <w:bCs/>
      <w:i/>
      <w:iCs/>
      <w:sz w:val="28"/>
      <w:szCs w:val="28"/>
      <w:lang w:val="es-ES_tradnl" w:eastAsia="en-US"/>
    </w:rPr>
  </w:style>
  <w:style w:type="character" w:customStyle="1" w:styleId="Ttulo3Car">
    <w:name w:val="Título 3 Car"/>
    <w:link w:val="Ttulo3"/>
    <w:locked/>
    <w:rsid w:val="00A34963"/>
    <w:rPr>
      <w:rFonts w:ascii="Arial" w:hAnsi="Arial" w:cs="Arial"/>
      <w:b/>
      <w:bCs/>
      <w:szCs w:val="26"/>
      <w:lang w:val="es-ES_tradnl" w:eastAsia="en-US"/>
    </w:rPr>
  </w:style>
  <w:style w:type="character" w:customStyle="1" w:styleId="Ttulo5Car">
    <w:name w:val="Título 5 Car"/>
    <w:link w:val="Ttulo5"/>
    <w:locked/>
    <w:rsid w:val="00A34963"/>
    <w:rPr>
      <w:b/>
      <w:sz w:val="28"/>
      <w:lang w:eastAsia="en-US"/>
    </w:rPr>
  </w:style>
  <w:style w:type="character" w:customStyle="1" w:styleId="TextodegloboCar">
    <w:name w:val="Texto de globo Car"/>
    <w:link w:val="Textodeglobo"/>
    <w:semiHidden/>
    <w:locked/>
    <w:rsid w:val="00A34963"/>
    <w:rPr>
      <w:rFonts w:ascii="Tahoma" w:hAnsi="Tahoma" w:cs="Tahoma"/>
      <w:sz w:val="16"/>
      <w:szCs w:val="16"/>
      <w:lang w:val="es-ES_tradnl" w:eastAsia="en-US"/>
    </w:rPr>
  </w:style>
  <w:style w:type="character" w:customStyle="1" w:styleId="PiedepginaCar">
    <w:name w:val="Pie de página Car"/>
    <w:link w:val="Piedepgina"/>
    <w:locked/>
    <w:rsid w:val="00A34963"/>
    <w:rPr>
      <w:spacing w:val="6"/>
      <w:lang w:val="es-ES_tradnl" w:eastAsia="en-US"/>
    </w:rPr>
  </w:style>
  <w:style w:type="paragraph" w:customStyle="1" w:styleId="cuatitul">
    <w:name w:val="cuatitul"/>
    <w:basedOn w:val="Normal"/>
    <w:rsid w:val="00A34963"/>
    <w:pPr>
      <w:spacing w:after="60"/>
      <w:ind w:firstLine="0"/>
      <w:jc w:val="center"/>
    </w:pPr>
    <w:rPr>
      <w:rFonts w:ascii="GillSans" w:eastAsia="Calibri" w:hAnsi="GillSans"/>
      <w:sz w:val="22"/>
      <w:lang w:eastAsia="es-ES"/>
    </w:rPr>
  </w:style>
  <w:style w:type="paragraph" w:customStyle="1" w:styleId="TablaCC">
    <w:name w:val="TablaCC"/>
    <w:basedOn w:val="Normal"/>
    <w:rsid w:val="00A34963"/>
    <w:pPr>
      <w:spacing w:before="200" w:after="0"/>
      <w:ind w:firstLine="0"/>
      <w:jc w:val="left"/>
    </w:pPr>
    <w:rPr>
      <w:rFonts w:ascii="Arial" w:eastAsia="Calibri" w:hAnsi="Arial"/>
      <w:b/>
      <w:sz w:val="24"/>
      <w:szCs w:val="24"/>
      <w:lang w:val="es-ES"/>
    </w:rPr>
  </w:style>
  <w:style w:type="paragraph" w:customStyle="1" w:styleId="xl25">
    <w:name w:val="xl25"/>
    <w:basedOn w:val="Normal"/>
    <w:rsid w:val="00A34963"/>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Textoindependiente">
    <w:name w:val="Body Text"/>
    <w:basedOn w:val="Normal"/>
    <w:link w:val="TextoindependienteCar"/>
    <w:rsid w:val="00A34963"/>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rsid w:val="00A34963"/>
    <w:rPr>
      <w:rFonts w:ascii="Arial" w:eastAsia="Calibri" w:hAnsi="Arial"/>
      <w:sz w:val="24"/>
      <w:lang w:val="es-ES_tradnl"/>
    </w:rPr>
  </w:style>
  <w:style w:type="character" w:customStyle="1" w:styleId="AyuntamientoCar">
    <w:name w:val="Ayuntamiento Car"/>
    <w:link w:val="Ayuntamiento"/>
    <w:locked/>
    <w:rsid w:val="00A34963"/>
    <w:rPr>
      <w:rFonts w:ascii="Arial" w:hAnsi="Arial"/>
      <w:sz w:val="24"/>
      <w:lang w:val="x-none"/>
    </w:rPr>
  </w:style>
  <w:style w:type="paragraph" w:customStyle="1" w:styleId="Ayuntamiento">
    <w:name w:val="Ayuntamiento"/>
    <w:basedOn w:val="Normal"/>
    <w:link w:val="AyuntamientoCar"/>
    <w:rsid w:val="00A34963"/>
    <w:pPr>
      <w:spacing w:after="0"/>
      <w:ind w:firstLine="0"/>
    </w:pPr>
    <w:rPr>
      <w:rFonts w:ascii="Arial" w:hAnsi="Arial"/>
      <w:sz w:val="24"/>
      <w:lang w:val="x-none" w:eastAsia="es-ES"/>
    </w:rPr>
  </w:style>
  <w:style w:type="character" w:customStyle="1" w:styleId="JavierCar">
    <w:name w:val="Javier Car"/>
    <w:link w:val="Javier"/>
    <w:locked/>
    <w:rsid w:val="00A34963"/>
    <w:rPr>
      <w:rFonts w:ascii="Arial" w:hAnsi="Arial"/>
      <w:sz w:val="24"/>
      <w:lang w:val="x-none"/>
    </w:rPr>
  </w:style>
  <w:style w:type="paragraph" w:customStyle="1" w:styleId="Javier">
    <w:name w:val="Javier"/>
    <w:basedOn w:val="Normal"/>
    <w:link w:val="JavierCar"/>
    <w:rsid w:val="00A34963"/>
    <w:pPr>
      <w:spacing w:after="0"/>
      <w:ind w:firstLine="0"/>
    </w:pPr>
    <w:rPr>
      <w:rFonts w:ascii="Arial" w:hAnsi="Arial"/>
      <w:sz w:val="24"/>
      <w:lang w:val="x-none" w:eastAsia="es-ES"/>
    </w:rPr>
  </w:style>
  <w:style w:type="character" w:styleId="Textoennegrita">
    <w:name w:val="Strong"/>
    <w:qFormat/>
    <w:rsid w:val="00A34963"/>
    <w:rPr>
      <w:b/>
    </w:rPr>
  </w:style>
  <w:style w:type="paragraph" w:customStyle="1" w:styleId="foral-f-parrafo-c">
    <w:name w:val="foral-f-parrafo-c"/>
    <w:basedOn w:val="Normal"/>
    <w:rsid w:val="00A34963"/>
    <w:pPr>
      <w:spacing w:after="240"/>
      <w:ind w:firstLine="0"/>
      <w:jc w:val="left"/>
    </w:pPr>
    <w:rPr>
      <w:rFonts w:eastAsia="Calibri"/>
      <w:sz w:val="24"/>
      <w:szCs w:val="24"/>
      <w:lang w:val="es-ES" w:eastAsia="es-ES"/>
    </w:rPr>
  </w:style>
  <w:style w:type="paragraph" w:customStyle="1" w:styleId="Estndar">
    <w:name w:val="Estándar"/>
    <w:rsid w:val="00A34963"/>
    <w:pPr>
      <w:snapToGrid w:val="0"/>
    </w:pPr>
    <w:rPr>
      <w:rFonts w:ascii="CG Omega" w:hAnsi="CG Omega"/>
      <w:color w:val="000000"/>
      <w:sz w:val="22"/>
    </w:rPr>
  </w:style>
  <w:style w:type="paragraph" w:styleId="Textoindependiente2">
    <w:name w:val="Body Text 2"/>
    <w:basedOn w:val="Normal"/>
    <w:link w:val="Textoindependiente2Car"/>
    <w:rsid w:val="00A34963"/>
    <w:pPr>
      <w:spacing w:after="120" w:line="480" w:lineRule="auto"/>
    </w:pPr>
    <w:rPr>
      <w:rFonts w:eastAsia="Calibri"/>
    </w:rPr>
  </w:style>
  <w:style w:type="character" w:customStyle="1" w:styleId="Textoindependiente2Car">
    <w:name w:val="Texto independiente 2 Car"/>
    <w:basedOn w:val="Fuentedeprrafopredeter"/>
    <w:link w:val="Textoindependiente2"/>
    <w:rsid w:val="00A34963"/>
    <w:rPr>
      <w:rFonts w:eastAsia="Calibri"/>
      <w:lang w:val="es-ES_tradnl" w:eastAsia="en-US"/>
    </w:rPr>
  </w:style>
  <w:style w:type="paragraph" w:styleId="Textoindependiente3">
    <w:name w:val="Body Text 3"/>
    <w:basedOn w:val="Normal"/>
    <w:link w:val="Textoindependiente3Car"/>
    <w:rsid w:val="00A34963"/>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rsid w:val="00A34963"/>
    <w:rPr>
      <w:rFonts w:ascii="ITCCentury Book" w:hAnsi="ITCCentury Book"/>
      <w:b/>
      <w:sz w:val="96"/>
    </w:rPr>
  </w:style>
  <w:style w:type="paragraph" w:customStyle="1" w:styleId="c22">
    <w:name w:val="c22"/>
    <w:basedOn w:val="Normal"/>
    <w:rsid w:val="00A34963"/>
    <w:pPr>
      <w:spacing w:before="100" w:beforeAutospacing="1" w:after="100" w:afterAutospacing="1"/>
      <w:ind w:firstLine="0"/>
      <w:jc w:val="left"/>
    </w:pPr>
    <w:rPr>
      <w:sz w:val="24"/>
      <w:szCs w:val="24"/>
      <w:lang w:val="es-ES" w:eastAsia="es-ES"/>
    </w:rPr>
  </w:style>
  <w:style w:type="paragraph" w:customStyle="1" w:styleId="np">
    <w:name w:val="np"/>
    <w:basedOn w:val="Normal"/>
    <w:rsid w:val="00A34963"/>
    <w:pPr>
      <w:spacing w:before="100" w:beforeAutospacing="1" w:after="100" w:afterAutospacing="1"/>
      <w:ind w:firstLine="0"/>
      <w:jc w:val="left"/>
    </w:pPr>
    <w:rPr>
      <w:sz w:val="24"/>
      <w:szCs w:val="24"/>
      <w:lang w:val="es-ES" w:eastAsia="es-ES"/>
    </w:rPr>
  </w:style>
  <w:style w:type="paragraph" w:customStyle="1" w:styleId="Default">
    <w:name w:val="Default"/>
    <w:rsid w:val="00A34963"/>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A34963"/>
    <w:pPr>
      <w:overflowPunct w:val="0"/>
      <w:adjustRightInd w:val="0"/>
      <w:spacing w:before="240" w:after="0"/>
      <w:ind w:firstLine="0"/>
    </w:pPr>
    <w:rPr>
      <w:sz w:val="22"/>
      <w:lang w:eastAsia="es-ES"/>
    </w:rPr>
  </w:style>
  <w:style w:type="paragraph" w:customStyle="1" w:styleId="xa1">
    <w:name w:val="xa1"/>
    <w:basedOn w:val="Normal"/>
    <w:uiPriority w:val="99"/>
    <w:rsid w:val="00A34963"/>
    <w:pPr>
      <w:spacing w:before="100" w:beforeAutospacing="1" w:after="100" w:afterAutospacing="1"/>
      <w:ind w:firstLine="0"/>
      <w:jc w:val="left"/>
    </w:pPr>
    <w:rPr>
      <w:rFonts w:eastAsia="Calibri"/>
      <w:sz w:val="24"/>
      <w:szCs w:val="24"/>
      <w:lang w:val="es-ES" w:eastAsia="es-ES"/>
    </w:rPr>
  </w:style>
  <w:style w:type="paragraph" w:customStyle="1" w:styleId="xl2">
    <w:name w:val="xl2"/>
    <w:basedOn w:val="Normal"/>
    <w:rsid w:val="00A34963"/>
    <w:pPr>
      <w:spacing w:before="100" w:beforeAutospacing="1" w:after="100" w:afterAutospacing="1"/>
      <w:ind w:firstLine="0"/>
      <w:jc w:val="left"/>
    </w:pPr>
    <w:rPr>
      <w:sz w:val="24"/>
      <w:szCs w:val="24"/>
      <w:lang w:val="es-ES" w:eastAsia="es-ES"/>
    </w:rPr>
  </w:style>
  <w:style w:type="character" w:customStyle="1" w:styleId="apple-converted-space">
    <w:name w:val="apple-converted-space"/>
    <w:rsid w:val="00A34963"/>
  </w:style>
  <w:style w:type="paragraph" w:customStyle="1" w:styleId="pie">
    <w:name w:val="pie"/>
    <w:basedOn w:val="Normal"/>
    <w:rsid w:val="00A34963"/>
    <w:pPr>
      <w:spacing w:before="100" w:beforeAutospacing="1" w:after="100" w:afterAutospacing="1"/>
      <w:ind w:firstLine="0"/>
      <w:jc w:val="left"/>
    </w:pPr>
    <w:rPr>
      <w:sz w:val="24"/>
      <w:szCs w:val="24"/>
      <w:lang w:val="es-ES" w:eastAsia="es-ES"/>
    </w:rPr>
  </w:style>
  <w:style w:type="character" w:customStyle="1" w:styleId="hvr">
    <w:name w:val="hvr"/>
    <w:basedOn w:val="Fuentedeprrafopredeter"/>
    <w:rsid w:val="00A34963"/>
  </w:style>
  <w:style w:type="character" w:customStyle="1" w:styleId="spelle">
    <w:name w:val="spelle"/>
    <w:rsid w:val="00A34963"/>
  </w:style>
  <w:style w:type="character" w:customStyle="1" w:styleId="grame">
    <w:name w:val="grame"/>
    <w:rsid w:val="00A34963"/>
  </w:style>
  <w:style w:type="paragraph" w:customStyle="1" w:styleId="Informal2">
    <w:name w:val="Informal2"/>
    <w:basedOn w:val="Normal"/>
    <w:rsid w:val="00A34963"/>
    <w:pPr>
      <w:spacing w:before="60" w:after="60"/>
      <w:ind w:firstLine="0"/>
      <w:jc w:val="left"/>
    </w:pPr>
    <w:rPr>
      <w:rFonts w:ascii="Arial" w:hAnsi="Arial"/>
      <w:b/>
      <w:lang w:eastAsia="es-ES"/>
    </w:rPr>
  </w:style>
  <w:style w:type="paragraph" w:customStyle="1" w:styleId="xdef">
    <w:name w:val="xdef"/>
    <w:basedOn w:val="Normal"/>
    <w:rsid w:val="00A34963"/>
    <w:pPr>
      <w:spacing w:before="100" w:beforeAutospacing="1" w:after="100" w:afterAutospacing="1"/>
      <w:ind w:firstLine="0"/>
      <w:jc w:val="left"/>
    </w:pPr>
    <w:rPr>
      <w:sz w:val="24"/>
      <w:szCs w:val="24"/>
      <w:lang w:val="es-ES" w:eastAsia="es-ES"/>
    </w:rPr>
  </w:style>
  <w:style w:type="table" w:customStyle="1" w:styleId="Tablaconcuadrcula1">
    <w:name w:val="Tabla con cuadrícula1"/>
    <w:basedOn w:val="Tablanormal"/>
    <w:next w:val="Tablaconcuadrcula"/>
    <w:rsid w:val="00A349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A34963"/>
    <w:pPr>
      <w:spacing w:before="100" w:beforeAutospacing="1" w:after="100" w:afterAutospacing="1"/>
      <w:ind w:firstLine="0"/>
      <w:jc w:val="left"/>
    </w:pPr>
    <w:rPr>
      <w:sz w:val="24"/>
      <w:szCs w:val="24"/>
      <w:lang w:val="es-ES" w:eastAsia="es-ES"/>
    </w:rPr>
  </w:style>
  <w:style w:type="character" w:styleId="Hipervnculovisitado">
    <w:name w:val="FollowedHyperlink"/>
    <w:basedOn w:val="Fuentedeprrafopredeter"/>
    <w:uiPriority w:val="99"/>
    <w:unhideWhenUsed/>
    <w:rsid w:val="00A34963"/>
    <w:rPr>
      <w:color w:val="800080"/>
      <w:u w:val="single"/>
    </w:rPr>
  </w:style>
  <w:style w:type="paragraph" w:customStyle="1" w:styleId="xl66">
    <w:name w:val="xl66"/>
    <w:basedOn w:val="Normal"/>
    <w:rsid w:val="00A34963"/>
    <w:pPr>
      <w:spacing w:before="100" w:beforeAutospacing="1" w:after="100" w:afterAutospacing="1"/>
      <w:ind w:firstLine="0"/>
      <w:jc w:val="left"/>
    </w:pPr>
    <w:rPr>
      <w:lang w:val="es-ES" w:eastAsia="es-ES"/>
    </w:rPr>
  </w:style>
  <w:style w:type="paragraph" w:customStyle="1" w:styleId="xl67">
    <w:name w:val="xl67"/>
    <w:basedOn w:val="Normal"/>
    <w:rsid w:val="00A34963"/>
    <w:pPr>
      <w:shd w:val="clear" w:color="000000" w:fill="F2F2F2"/>
      <w:spacing w:before="100" w:beforeAutospacing="1" w:after="100" w:afterAutospacing="1"/>
      <w:ind w:firstLine="0"/>
      <w:jc w:val="left"/>
    </w:pPr>
    <w:rPr>
      <w:lang w:val="es-ES" w:eastAsia="es-ES"/>
    </w:rPr>
  </w:style>
  <w:style w:type="paragraph" w:customStyle="1" w:styleId="xl68">
    <w:name w:val="xl68"/>
    <w:basedOn w:val="Normal"/>
    <w:rsid w:val="00A34963"/>
    <w:pPr>
      <w:shd w:val="clear" w:color="000000" w:fill="F2F2F2"/>
      <w:spacing w:before="100" w:beforeAutospacing="1" w:after="100" w:afterAutospacing="1"/>
      <w:ind w:firstLine="0"/>
      <w:jc w:val="left"/>
    </w:pPr>
    <w:rPr>
      <w:sz w:val="36"/>
      <w:szCs w:val="36"/>
      <w:lang w:val="es-ES" w:eastAsia="es-ES"/>
    </w:rPr>
  </w:style>
  <w:style w:type="paragraph" w:customStyle="1" w:styleId="xl69">
    <w:name w:val="xl69"/>
    <w:basedOn w:val="Normal"/>
    <w:rsid w:val="00A34963"/>
    <w:pPr>
      <w:shd w:val="clear" w:color="000000" w:fill="EBF1DE"/>
      <w:spacing w:before="100" w:beforeAutospacing="1" w:after="100" w:afterAutospacing="1"/>
      <w:ind w:firstLine="0"/>
      <w:jc w:val="left"/>
    </w:pPr>
    <w:rPr>
      <w:lang w:val="es-ES" w:eastAsia="es-ES"/>
    </w:rPr>
  </w:style>
  <w:style w:type="paragraph" w:customStyle="1" w:styleId="xl70">
    <w:name w:val="xl70"/>
    <w:basedOn w:val="Normal"/>
    <w:rsid w:val="00A34963"/>
    <w:pPr>
      <w:shd w:val="clear" w:color="000000" w:fill="E4DFEC"/>
      <w:spacing w:before="100" w:beforeAutospacing="1" w:after="100" w:afterAutospacing="1"/>
      <w:ind w:firstLine="0"/>
      <w:jc w:val="left"/>
    </w:pPr>
    <w:rPr>
      <w:lang w:val="es-ES" w:eastAsia="es-ES"/>
    </w:rPr>
  </w:style>
  <w:style w:type="paragraph" w:customStyle="1" w:styleId="xl71">
    <w:name w:val="xl71"/>
    <w:basedOn w:val="Normal"/>
    <w:rsid w:val="00A34963"/>
    <w:pPr>
      <w:shd w:val="clear" w:color="000000" w:fill="E4DFEC"/>
      <w:spacing w:before="100" w:beforeAutospacing="1" w:after="100" w:afterAutospacing="1"/>
      <w:ind w:firstLine="0"/>
      <w:jc w:val="left"/>
    </w:pPr>
    <w:rPr>
      <w:b/>
      <w:bCs/>
      <w:lang w:val="es-ES" w:eastAsia="es-ES"/>
    </w:rPr>
  </w:style>
  <w:style w:type="paragraph" w:customStyle="1" w:styleId="xl72">
    <w:name w:val="xl72"/>
    <w:basedOn w:val="Normal"/>
    <w:rsid w:val="00A34963"/>
    <w:pPr>
      <w:shd w:val="clear" w:color="000000" w:fill="DAEEF3"/>
      <w:spacing w:before="100" w:beforeAutospacing="1" w:after="100" w:afterAutospacing="1"/>
      <w:ind w:firstLine="0"/>
      <w:jc w:val="left"/>
    </w:pPr>
    <w:rPr>
      <w:lang w:val="es-ES" w:eastAsia="es-ES"/>
    </w:rPr>
  </w:style>
  <w:style w:type="paragraph" w:customStyle="1" w:styleId="xl73">
    <w:name w:val="xl73"/>
    <w:basedOn w:val="Normal"/>
    <w:rsid w:val="00A34963"/>
    <w:pPr>
      <w:shd w:val="clear" w:color="000000" w:fill="DAEEF3"/>
      <w:spacing w:before="100" w:beforeAutospacing="1" w:after="100" w:afterAutospacing="1"/>
      <w:ind w:firstLine="0"/>
      <w:jc w:val="center"/>
    </w:pPr>
    <w:rPr>
      <w:lang w:val="es-ES" w:eastAsia="es-ES"/>
    </w:rPr>
  </w:style>
  <w:style w:type="paragraph" w:customStyle="1" w:styleId="xl74">
    <w:name w:val="xl74"/>
    <w:basedOn w:val="Normal"/>
    <w:rsid w:val="00A34963"/>
    <w:pPr>
      <w:shd w:val="clear" w:color="000000" w:fill="FDE9D9"/>
      <w:spacing w:before="100" w:beforeAutospacing="1" w:after="100" w:afterAutospacing="1"/>
      <w:ind w:firstLine="0"/>
      <w:jc w:val="left"/>
    </w:pPr>
    <w:rPr>
      <w:lang w:val="es-ES" w:eastAsia="es-ES"/>
    </w:rPr>
  </w:style>
  <w:style w:type="paragraph" w:customStyle="1" w:styleId="xl75">
    <w:name w:val="xl75"/>
    <w:basedOn w:val="Normal"/>
    <w:rsid w:val="00A34963"/>
    <w:pPr>
      <w:shd w:val="clear" w:color="000000" w:fill="FDE9D9"/>
      <w:spacing w:before="100" w:beforeAutospacing="1" w:after="100" w:afterAutospacing="1"/>
      <w:ind w:firstLine="0"/>
      <w:jc w:val="left"/>
    </w:pPr>
    <w:rPr>
      <w:sz w:val="36"/>
      <w:szCs w:val="36"/>
      <w:lang w:val="es-ES" w:eastAsia="es-ES"/>
    </w:rPr>
  </w:style>
  <w:style w:type="paragraph" w:styleId="Sinespaciado">
    <w:name w:val="No Spacing"/>
    <w:link w:val="SinespaciadoCar"/>
    <w:uiPriority w:val="1"/>
    <w:qFormat/>
    <w:rsid w:val="00A34963"/>
    <w:rPr>
      <w:rFonts w:ascii="EYInterstate Light" w:hAnsi="EYInterstate Light"/>
      <w:szCs w:val="24"/>
      <w:lang w:val="en-US" w:eastAsia="en-US"/>
    </w:rPr>
  </w:style>
  <w:style w:type="character" w:customStyle="1" w:styleId="SinespaciadoCar">
    <w:name w:val="Sin espaciado Car"/>
    <w:basedOn w:val="Fuentedeprrafopredeter"/>
    <w:link w:val="Sinespaciado"/>
    <w:uiPriority w:val="1"/>
    <w:rsid w:val="00A34963"/>
    <w:rPr>
      <w:rFonts w:ascii="EYInterstate Light" w:hAnsi="EYInterstate Light"/>
      <w:szCs w:val="24"/>
      <w:lang w:val="en-US" w:eastAsia="en-US"/>
    </w:rPr>
  </w:style>
  <w:style w:type="table" w:customStyle="1" w:styleId="TableNormal">
    <w:name w:val="Table Normal"/>
    <w:uiPriority w:val="59"/>
    <w:rsid w:val="00A34963"/>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lexnavarra.navarra.es/detalle.asp?r=284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4.gif"/><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3CAD9-F370-4254-A6DD-11D9C709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39</Pages>
  <Words>11410</Words>
  <Characters>62034</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73298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Aranaz, Carlota</cp:lastModifiedBy>
  <cp:revision>12</cp:revision>
  <cp:lastPrinted>2020-06-16T11:05:00Z</cp:lastPrinted>
  <dcterms:created xsi:type="dcterms:W3CDTF">2020-06-09T08:35:00Z</dcterms:created>
  <dcterms:modified xsi:type="dcterms:W3CDTF">2020-06-23T12:02:00Z</dcterms:modified>
</cp:coreProperties>
</file>