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9E" w:rsidRPr="00031327" w:rsidRDefault="00D45D37" w:rsidP="00E91BF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Ekainaren 24</w:t>
      </w:r>
    </w:p>
    <w:p w:rsidR="00D45D37" w:rsidRDefault="00F011E0" w:rsidP="00A81875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EH Bildu Nafarroa talde parlamentarioari atxikitako </w:t>
      </w:r>
      <w:proofErr w:type="spellStart"/>
      <w:r>
        <w:rPr>
          <w:rFonts w:ascii="Arial" w:hAnsi="Arial"/>
          <w:sz w:val="20"/>
          <w:szCs w:val="20"/>
        </w:rPr>
        <w:t>Maiorga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Ramírez</w:t>
      </w:r>
      <w:proofErr w:type="spellEnd"/>
      <w:r>
        <w:rPr>
          <w:rFonts w:ascii="Arial" w:hAnsi="Arial"/>
          <w:sz w:val="20"/>
          <w:szCs w:val="20"/>
        </w:rPr>
        <w:t xml:space="preserve"> Erro jaunak idatziz erantzuteko galdera egin du </w:t>
      </w:r>
      <w:proofErr w:type="spellStart"/>
      <w:r>
        <w:rPr>
          <w:rFonts w:ascii="Arial" w:hAnsi="Arial"/>
          <w:sz w:val="20"/>
          <w:szCs w:val="20"/>
        </w:rPr>
        <w:t>NICDOk</w:t>
      </w:r>
      <w:proofErr w:type="spellEnd"/>
      <w:r>
        <w:rPr>
          <w:rFonts w:ascii="Arial" w:hAnsi="Arial"/>
          <w:sz w:val="20"/>
          <w:szCs w:val="20"/>
        </w:rPr>
        <w:t xml:space="preserve"> “</w:t>
      </w:r>
      <w:proofErr w:type="spellStart"/>
      <w:r>
        <w:rPr>
          <w:rFonts w:ascii="Arial" w:hAnsi="Arial"/>
          <w:sz w:val="20"/>
          <w:szCs w:val="20"/>
        </w:rPr>
        <w:t>autozinema</w:t>
      </w:r>
      <w:proofErr w:type="spellEnd"/>
      <w:r>
        <w:rPr>
          <w:rFonts w:ascii="Arial" w:hAnsi="Arial"/>
          <w:sz w:val="20"/>
          <w:szCs w:val="20"/>
        </w:rPr>
        <w:t xml:space="preserve">” jarduera </w:t>
      </w:r>
      <w:proofErr w:type="spellStart"/>
      <w:r>
        <w:rPr>
          <w:rFonts w:ascii="Arial" w:hAnsi="Arial"/>
          <w:sz w:val="20"/>
          <w:szCs w:val="20"/>
        </w:rPr>
        <w:t>Reyno</w:t>
      </w:r>
      <w:proofErr w:type="spellEnd"/>
      <w:r>
        <w:rPr>
          <w:rFonts w:ascii="Arial" w:hAnsi="Arial"/>
          <w:sz w:val="20"/>
          <w:szCs w:val="20"/>
        </w:rPr>
        <w:t xml:space="preserve"> Arena pabiloian antolatzeari buruz (10-20/PES-000108). Hona Nafarroako Gobernuko Kultura eta Kiroleko kontseilariaren erantzuna:</w:t>
      </w:r>
    </w:p>
    <w:p w:rsidR="00CB714C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Navarra </w:t>
      </w:r>
      <w:proofErr w:type="spellStart"/>
      <w:r>
        <w:rPr>
          <w:rFonts w:ascii="Arial" w:hAnsi="Arial"/>
          <w:sz w:val="20"/>
          <w:szCs w:val="20"/>
        </w:rPr>
        <w:t>Arenako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Autozinema</w:t>
      </w:r>
      <w:proofErr w:type="spellEnd"/>
      <w:r>
        <w:rPr>
          <w:rFonts w:ascii="Arial" w:hAnsi="Arial"/>
          <w:sz w:val="20"/>
          <w:szCs w:val="20"/>
        </w:rPr>
        <w:t xml:space="preserve"> jarduera Golem </w:t>
      </w:r>
      <w:proofErr w:type="spellStart"/>
      <w:r>
        <w:rPr>
          <w:rFonts w:ascii="Arial" w:hAnsi="Arial"/>
          <w:sz w:val="20"/>
          <w:szCs w:val="20"/>
        </w:rPr>
        <w:t>banatzaile/erakusle</w:t>
      </w:r>
      <w:proofErr w:type="spellEnd"/>
      <w:r>
        <w:rPr>
          <w:rFonts w:ascii="Arial" w:hAnsi="Arial"/>
          <w:sz w:val="20"/>
          <w:szCs w:val="20"/>
        </w:rPr>
        <w:t xml:space="preserve"> nafarrarekin egindako koprodukzio-akordio batean oinarritzen da. Koprodukzio-akordioak diru-sarrerak eta gastuak alderdien artean banatzea aurreikusten du, ez baita alokairu-kontratu batean oinarritzen.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Jarduera hori koprodukzio baten bidez egiteko beharra, eta ez </w:t>
      </w:r>
      <w:proofErr w:type="spellStart"/>
      <w:r>
        <w:rPr>
          <w:rFonts w:ascii="Arial" w:hAnsi="Arial"/>
          <w:sz w:val="20"/>
          <w:szCs w:val="20"/>
        </w:rPr>
        <w:t>NICDOren</w:t>
      </w:r>
      <w:proofErr w:type="spellEnd"/>
      <w:r>
        <w:rPr>
          <w:rFonts w:ascii="Arial" w:hAnsi="Arial"/>
          <w:sz w:val="20"/>
          <w:szCs w:val="20"/>
        </w:rPr>
        <w:t xml:space="preserve"> sustapen-jarduera propio gisa, zinema-emanaldietarako baimenak direla-eta Kultura Ministerioarekin egin beharreko izapideei lotutako denborei zor zaie; izan ere, denbora hori izugarri bizkortu da, erakusle batek kudeatzen baititu, eta beste modu batera, ezin baitzaio heldu ireki aurreko denboraldiari.</w:t>
      </w:r>
    </w:p>
    <w:p w:rsidR="00D45D37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Hauek dira lotutako kostu aldakorrak: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Garbiketa gehigarria 30 egunez: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4.100 EUR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Markatzeko </w:t>
      </w:r>
      <w:proofErr w:type="spellStart"/>
      <w:r>
        <w:rPr>
          <w:rFonts w:ascii="Arial" w:hAnsi="Arial"/>
          <w:sz w:val="20"/>
          <w:szCs w:val="20"/>
        </w:rPr>
        <w:t>binilozko</w:t>
      </w:r>
      <w:proofErr w:type="spellEnd"/>
      <w:r>
        <w:rPr>
          <w:rFonts w:ascii="Arial" w:hAnsi="Arial"/>
          <w:sz w:val="20"/>
          <w:szCs w:val="20"/>
        </w:rPr>
        <w:t xml:space="preserve"> materiala: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450 EUR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Elementu esekiak mugitzeko makinak alokatzea: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750 EUR</w:t>
      </w:r>
    </w:p>
    <w:p w:rsidR="00CB714C" w:rsidRPr="009031EA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Pantaila eta proiektorea alokatzea 30 egunez: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5.000 EUR</w:t>
      </w:r>
    </w:p>
    <w:p w:rsidR="00D45D37" w:rsidRDefault="00CB714C" w:rsidP="00212F0C">
      <w:pPr>
        <w:pStyle w:val="Prrafodelista"/>
        <w:numPr>
          <w:ilvl w:val="0"/>
          <w:numId w:val="33"/>
        </w:numPr>
        <w:spacing w:line="360" w:lineRule="auto"/>
        <w:ind w:left="709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Ibilgailuen CO2agatiko konpentsazio-gastuak: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amaieran kalkulatuko dira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Ekitaldiaren izaera kulturala dela eta, Kultura Zuzendaritza Nagusiarekin egindako kontratu-programaren zirriborroan sartuta dago, 2020ko Nafarroako Aurrekontu Orokorretako </w:t>
      </w:r>
      <w:r>
        <w:rPr>
          <w:rFonts w:ascii="Arial" w:hAnsi="Arial"/>
          <w:b/>
          <w:bCs/>
          <w:sz w:val="20"/>
          <w:szCs w:val="20"/>
        </w:rPr>
        <w:t xml:space="preserve">"NICDO. Kultur programazioa Navarra </w:t>
      </w:r>
      <w:proofErr w:type="spellStart"/>
      <w:r>
        <w:rPr>
          <w:rFonts w:ascii="Arial" w:hAnsi="Arial"/>
          <w:b/>
          <w:bCs/>
          <w:sz w:val="20"/>
          <w:szCs w:val="20"/>
        </w:rPr>
        <w:t>Arenan</w:t>
      </w:r>
      <w:proofErr w:type="spellEnd"/>
      <w:r>
        <w:rPr>
          <w:rFonts w:ascii="Arial" w:hAnsi="Arial"/>
          <w:b/>
          <w:bCs/>
          <w:sz w:val="20"/>
          <w:szCs w:val="20"/>
        </w:rPr>
        <w:t>” A20002 A2510 4400 334102</w:t>
      </w:r>
      <w:r>
        <w:rPr>
          <w:rFonts w:ascii="Arial" w:hAnsi="Arial"/>
          <w:sz w:val="20"/>
          <w:szCs w:val="20"/>
        </w:rPr>
        <w:t xml:space="preserve"> linea izendunaren pean.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 berean, aplikatzekoak izango litzaizkioke erakunde laguntzaileekin sinatutako publizitate- eta </w:t>
      </w:r>
      <w:proofErr w:type="spellStart"/>
      <w:r>
        <w:rPr>
          <w:rFonts w:ascii="Arial" w:hAnsi="Arial"/>
          <w:sz w:val="20"/>
          <w:szCs w:val="20"/>
        </w:rPr>
        <w:t>babesletza-akordioetatik</w:t>
      </w:r>
      <w:proofErr w:type="spellEnd"/>
      <w:r>
        <w:rPr>
          <w:rFonts w:ascii="Arial" w:hAnsi="Arial"/>
          <w:sz w:val="20"/>
          <w:szCs w:val="20"/>
        </w:rPr>
        <w:t xml:space="preserve"> datozen “egiturazko” diru-sarrerak, 2020rako 570.000 eurotan zenbatetsita daudenak, koprodukzio-akordioak abegi- eta </w:t>
      </w:r>
      <w:proofErr w:type="spellStart"/>
      <w:r>
        <w:rPr>
          <w:rFonts w:ascii="Arial" w:hAnsi="Arial"/>
          <w:sz w:val="20"/>
          <w:szCs w:val="20"/>
        </w:rPr>
        <w:t>irudi-kontrapartidak</w:t>
      </w:r>
      <w:proofErr w:type="spellEnd"/>
      <w:r>
        <w:rPr>
          <w:rFonts w:ascii="Arial" w:hAnsi="Arial"/>
          <w:sz w:val="20"/>
          <w:szCs w:val="20"/>
        </w:rPr>
        <w:t xml:space="preserve"> aurreikusten baititu erakunde laguntzaileentzat, nahiz eta ez dagoen gertakari horrengatik diru-sarrerak egozteko hainbanaketa definiturik, instalazioaren “egiturazko” gastuekin edo gastu finkoekin gertatzen den bezala, bai kanpoko zerbitzuei dagokienez, bai langile propioei dagokienez ere.</w:t>
      </w:r>
    </w:p>
    <w:p w:rsidR="00D45D37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 berean, pistako, kafetegiko eta egokitutako espazioetako jatetxe-eragiketaren etekin garbi guztiak </w:t>
      </w:r>
      <w:proofErr w:type="spellStart"/>
      <w:r>
        <w:rPr>
          <w:rFonts w:ascii="Arial" w:hAnsi="Arial"/>
          <w:sz w:val="20"/>
          <w:szCs w:val="20"/>
        </w:rPr>
        <w:t>NICDOren</w:t>
      </w:r>
      <w:proofErr w:type="spellEnd"/>
      <w:r>
        <w:rPr>
          <w:rFonts w:ascii="Arial" w:hAnsi="Arial"/>
          <w:sz w:val="20"/>
          <w:szCs w:val="20"/>
        </w:rPr>
        <w:t xml:space="preserve"> egiturazko diru-sarrerei dagozkie.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Laguntza/diru-bilketa dela-eta, eguneko 244/1.220 euroko muga batekin:</w:t>
      </w:r>
    </w:p>
    <w:p w:rsidR="00CB714C" w:rsidRPr="009031EA" w:rsidRDefault="00CB714C" w:rsidP="00212F0C">
      <w:pPr>
        <w:spacing w:line="360" w:lineRule="auto"/>
        <w:ind w:left="-142" w:right="1314"/>
        <w:jc w:val="both"/>
        <w:rPr>
          <w:rFonts w:ascii="Arial" w:hAnsi="Arial" w:cs="Arial"/>
          <w:sz w:val="20"/>
          <w:szCs w:val="20"/>
        </w:rPr>
      </w:pPr>
    </w:p>
    <w:tbl>
      <w:tblPr>
        <w:tblW w:w="6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380"/>
        <w:gridCol w:w="1320"/>
      </w:tblGrid>
      <w:tr w:rsidR="00CB714C" w:rsidRPr="00BD32DD" w:rsidTr="00BD32DD">
        <w:trPr>
          <w:trHeight w:val="2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bookmarkStart w:id="0" w:name="_GoBack"/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GOLEM AUTOZINEMA, NAVARRA ARENA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Ikusleak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Diru-bilketa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asteartea, 2020ko maiatzaren 26a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970,00 €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asteazkena, 2020ko maiatzaren 27a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940,00 €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osteguna, 2020ko maiatzaren 28a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1.100,00 €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ostirala, 2020ko maiatzaren 29a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850,00 €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larunbata, 2020ko maiatzaren 30a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790,00 €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igandea, 2020ko maiatzaren 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1.140,00 €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astelehena, 2020ko ekainaren 1a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740,00 €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asteartea, 2020ko ekainaren 2a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970,00 €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asteazkena, 2020ko ekainaren 3a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740,00 €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osteguna, 2020ko ekainaren 4a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1.090,00 €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ostirala, 2020ko ekainaren 5a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890,00 €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larunbata, 2020ko ekainaren 6a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980,00 €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igandea, 2020ko ekainaren 7a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1.070,00 €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astelehena, 2020ko ekainaren 8a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720,00 €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asteartea, 2020ko ekainaren 9a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790,00 €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asteazkena, 2020ko ekainaren 10a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900,00 €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osteguna, 2020ko ekainaren 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810,00 €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ostirala, 2020ko ekainaren 12a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780,00 €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larunbata, 2020ko ekainaren 13a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755,00 €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igandea, 2020ko ekainaren 14a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580,00 €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astelehena, 2020ko ekainaren 15a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760,00 €</w:t>
            </w:r>
          </w:p>
        </w:tc>
      </w:tr>
      <w:tr w:rsidR="00CB714C" w:rsidRPr="00BD32DD" w:rsidTr="00BD32DD">
        <w:trPr>
          <w:trHeight w:val="2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asteartea, 2020ko ekainaren 16a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14C" w:rsidRPr="00BD32DD" w:rsidRDefault="00CB714C" w:rsidP="00BD32DD">
            <w:pPr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D32DD">
              <w:rPr>
                <w:rFonts w:asciiTheme="minorHAnsi" w:hAnsiTheme="minorHAnsi"/>
                <w:color w:val="000000"/>
                <w:sz w:val="18"/>
                <w:szCs w:val="18"/>
              </w:rPr>
              <w:t>750,00 €</w:t>
            </w:r>
          </w:p>
        </w:tc>
      </w:tr>
      <w:bookmarkEnd w:id="0"/>
    </w:tbl>
    <w:p w:rsidR="00D45D37" w:rsidRDefault="00D45D37" w:rsidP="00CB714C">
      <w:pPr>
        <w:rPr>
          <w:rFonts w:ascii="Arial" w:hAnsi="Arial" w:cs="Arial"/>
          <w:sz w:val="20"/>
          <w:szCs w:val="20"/>
        </w:rPr>
      </w:pPr>
    </w:p>
    <w:p w:rsidR="00CB714C" w:rsidRPr="009031EA" w:rsidRDefault="00CB714C" w:rsidP="00CA3074">
      <w:pPr>
        <w:spacing w:line="360" w:lineRule="auto"/>
        <w:ind w:left="-182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Ingurumen-inpaktuari dagokionez, kontratuak guztizko CO</w:t>
      </w:r>
      <w:r>
        <w:rPr>
          <w:rFonts w:ascii="Arial" w:hAnsi="Arial"/>
          <w:sz w:val="20"/>
          <w:szCs w:val="20"/>
          <w:vertAlign w:val="subscript"/>
        </w:rPr>
        <w:t>2</w:t>
      </w:r>
      <w:r>
        <w:rPr>
          <w:rFonts w:ascii="Arial" w:hAnsi="Arial"/>
          <w:sz w:val="20"/>
          <w:szCs w:val="20"/>
        </w:rPr>
        <w:t xml:space="preserve"> bolumenaren kalkulu bat aurreikusten du, jarduera ezin baita ibilgailurik gabe egin, eta konpentsazioaren kostua bere gain hartzen du.</w:t>
      </w:r>
    </w:p>
    <w:p w:rsidR="00D45D37" w:rsidRDefault="00CB714C" w:rsidP="00CA3074">
      <w:pPr>
        <w:spacing w:line="360" w:lineRule="auto"/>
        <w:ind w:left="-182" w:right="131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Koprodukzio-kontratua erantsi dugu.</w:t>
      </w:r>
    </w:p>
    <w:p w:rsidR="00D45D37" w:rsidRDefault="009031EA" w:rsidP="00CA3074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Hori jakinarazten dizut Nafarroako Parlamentuko Erregelamenduaren 194. artikuluan xedatutakoa betetzeko.</w:t>
      </w:r>
    </w:p>
    <w:p w:rsidR="00312DEF" w:rsidRPr="00031327" w:rsidRDefault="00312DEF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Iruñean, 2020ko ekainaren 23an</w:t>
      </w:r>
    </w:p>
    <w:p w:rsidR="00D45D37" w:rsidRDefault="00D45D37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Kultura eta Kiroleko kontseilaria: Rebeca Esnaola Bermejo</w:t>
      </w:r>
    </w:p>
    <w:p w:rsidR="00302AB8" w:rsidRPr="00302AB8" w:rsidRDefault="00302AB8" w:rsidP="00302AB8">
      <w:pPr>
        <w:jc w:val="both"/>
        <w:rPr>
          <w:i/>
        </w:rPr>
      </w:pPr>
      <w:r>
        <w:rPr>
          <w:i/>
        </w:rPr>
        <w:t>(Oharra: Aipatu eranskina foru parlamentarien eskura dago Legebiltzarreko Zerbitzu Orokorretako bulegoetan.)</w:t>
      </w:r>
    </w:p>
    <w:p w:rsidR="00D45D37" w:rsidRPr="00302AB8" w:rsidRDefault="00D45D37" w:rsidP="00D45D37">
      <w:pPr>
        <w:rPr>
          <w:rFonts w:ascii="Times New (W1)" w:hAnsi="Times New (W1)"/>
          <w:i/>
        </w:rPr>
      </w:pPr>
    </w:p>
    <w:p w:rsidR="00312DEF" w:rsidRPr="00302AB8" w:rsidRDefault="00312DEF" w:rsidP="00312DEF">
      <w:pPr>
        <w:ind w:left="-360" w:right="1314"/>
        <w:jc w:val="center"/>
        <w:rPr>
          <w:rFonts w:ascii="Arial" w:hAnsi="Arial" w:cs="Arial"/>
          <w:i/>
          <w:sz w:val="20"/>
          <w:szCs w:val="20"/>
        </w:rPr>
      </w:pPr>
    </w:p>
    <w:sectPr w:rsidR="00312DEF" w:rsidRPr="00302AB8" w:rsidSect="00D45D37">
      <w:footerReference w:type="even" r:id="rId9"/>
      <w:footerReference w:type="default" r:id="rId10"/>
      <w:type w:val="continuous"/>
      <w:pgSz w:w="11906" w:h="16838"/>
      <w:pgMar w:top="1418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69" w:rsidRDefault="00640B69">
      <w:r>
        <w:separator/>
      </w:r>
    </w:p>
  </w:endnote>
  <w:endnote w:type="continuationSeparator" w:id="0">
    <w:p w:rsidR="00640B69" w:rsidRDefault="0064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69" w:rsidRDefault="00640B69">
      <w:r>
        <w:separator/>
      </w:r>
    </w:p>
  </w:footnote>
  <w:footnote w:type="continuationSeparator" w:id="0">
    <w:p w:rsidR="00640B69" w:rsidRDefault="0064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69121A13"/>
    <w:multiLevelType w:val="hybridMultilevel"/>
    <w:tmpl w:val="9796CB08"/>
    <w:lvl w:ilvl="0" w:tplc="EB18A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1"/>
  </w:num>
  <w:num w:numId="5">
    <w:abstractNumId w:val="18"/>
  </w:num>
  <w:num w:numId="6">
    <w:abstractNumId w:val="30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0"/>
  </w:num>
  <w:num w:numId="10">
    <w:abstractNumId w:val="7"/>
  </w:num>
  <w:num w:numId="11">
    <w:abstractNumId w:val="24"/>
  </w:num>
  <w:num w:numId="12">
    <w:abstractNumId w:val="8"/>
  </w:num>
  <w:num w:numId="13">
    <w:abstractNumId w:val="29"/>
  </w:num>
  <w:num w:numId="14">
    <w:abstractNumId w:val="22"/>
  </w:num>
  <w:num w:numId="15">
    <w:abstractNumId w:val="9"/>
  </w:num>
  <w:num w:numId="16">
    <w:abstractNumId w:val="12"/>
  </w:num>
  <w:num w:numId="17">
    <w:abstractNumId w:val="2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3"/>
  </w:num>
  <w:num w:numId="23">
    <w:abstractNumId w:val="11"/>
  </w:num>
  <w:num w:numId="24">
    <w:abstractNumId w:val="15"/>
  </w:num>
  <w:num w:numId="25">
    <w:abstractNumId w:val="32"/>
  </w:num>
  <w:num w:numId="26">
    <w:abstractNumId w:val="14"/>
  </w:num>
  <w:num w:numId="27">
    <w:abstractNumId w:val="5"/>
  </w:num>
  <w:num w:numId="28">
    <w:abstractNumId w:val="1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2156"/>
    <w:rsid w:val="00012555"/>
    <w:rsid w:val="00025D14"/>
    <w:rsid w:val="00031327"/>
    <w:rsid w:val="0003314C"/>
    <w:rsid w:val="00040279"/>
    <w:rsid w:val="00040613"/>
    <w:rsid w:val="0005521D"/>
    <w:rsid w:val="00062E77"/>
    <w:rsid w:val="0006615A"/>
    <w:rsid w:val="00070D62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7A9E"/>
    <w:rsid w:val="000C1E83"/>
    <w:rsid w:val="000C232F"/>
    <w:rsid w:val="000C453D"/>
    <w:rsid w:val="000C4717"/>
    <w:rsid w:val="000C48D0"/>
    <w:rsid w:val="000E084F"/>
    <w:rsid w:val="000E19FB"/>
    <w:rsid w:val="000E3409"/>
    <w:rsid w:val="000E400C"/>
    <w:rsid w:val="000F23B9"/>
    <w:rsid w:val="000F2D5D"/>
    <w:rsid w:val="001033AB"/>
    <w:rsid w:val="00107AAB"/>
    <w:rsid w:val="00111231"/>
    <w:rsid w:val="00111980"/>
    <w:rsid w:val="001136AC"/>
    <w:rsid w:val="00115E36"/>
    <w:rsid w:val="00123182"/>
    <w:rsid w:val="00132744"/>
    <w:rsid w:val="001365D1"/>
    <w:rsid w:val="00137B42"/>
    <w:rsid w:val="0014150A"/>
    <w:rsid w:val="00144754"/>
    <w:rsid w:val="0015132F"/>
    <w:rsid w:val="00153257"/>
    <w:rsid w:val="001543CC"/>
    <w:rsid w:val="00156B07"/>
    <w:rsid w:val="00160B99"/>
    <w:rsid w:val="00161851"/>
    <w:rsid w:val="00162964"/>
    <w:rsid w:val="00162BF5"/>
    <w:rsid w:val="00163D32"/>
    <w:rsid w:val="001660B2"/>
    <w:rsid w:val="00170325"/>
    <w:rsid w:val="00175450"/>
    <w:rsid w:val="00176EE2"/>
    <w:rsid w:val="001805DA"/>
    <w:rsid w:val="001872E3"/>
    <w:rsid w:val="001934F6"/>
    <w:rsid w:val="00196216"/>
    <w:rsid w:val="00196EE3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2F0C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52DBA"/>
    <w:rsid w:val="00254083"/>
    <w:rsid w:val="002549DA"/>
    <w:rsid w:val="00263009"/>
    <w:rsid w:val="00264D75"/>
    <w:rsid w:val="0027414E"/>
    <w:rsid w:val="00274DDC"/>
    <w:rsid w:val="00275A5A"/>
    <w:rsid w:val="00277048"/>
    <w:rsid w:val="002839DF"/>
    <w:rsid w:val="002841BC"/>
    <w:rsid w:val="0029122A"/>
    <w:rsid w:val="00293EEB"/>
    <w:rsid w:val="002B0FF7"/>
    <w:rsid w:val="002B31F9"/>
    <w:rsid w:val="002B4648"/>
    <w:rsid w:val="002B4A8C"/>
    <w:rsid w:val="002B6B78"/>
    <w:rsid w:val="002C35DE"/>
    <w:rsid w:val="002C6A33"/>
    <w:rsid w:val="002D4AD4"/>
    <w:rsid w:val="002D5C84"/>
    <w:rsid w:val="002D71F5"/>
    <w:rsid w:val="002E0AF0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2AB8"/>
    <w:rsid w:val="00307B30"/>
    <w:rsid w:val="003101CE"/>
    <w:rsid w:val="00312177"/>
    <w:rsid w:val="00312DEF"/>
    <w:rsid w:val="00315916"/>
    <w:rsid w:val="003221BA"/>
    <w:rsid w:val="00322854"/>
    <w:rsid w:val="003267BA"/>
    <w:rsid w:val="00326F32"/>
    <w:rsid w:val="003440A5"/>
    <w:rsid w:val="00345C84"/>
    <w:rsid w:val="00350FDC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5777"/>
    <w:rsid w:val="0037763F"/>
    <w:rsid w:val="00380603"/>
    <w:rsid w:val="003822D5"/>
    <w:rsid w:val="00383167"/>
    <w:rsid w:val="0038434D"/>
    <w:rsid w:val="00384C58"/>
    <w:rsid w:val="0039434E"/>
    <w:rsid w:val="00394D57"/>
    <w:rsid w:val="00395D75"/>
    <w:rsid w:val="003A236A"/>
    <w:rsid w:val="003A2D8C"/>
    <w:rsid w:val="003A2DE6"/>
    <w:rsid w:val="003A5AC1"/>
    <w:rsid w:val="003A5F18"/>
    <w:rsid w:val="003A73FD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965E9"/>
    <w:rsid w:val="004A008A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3033"/>
    <w:rsid w:val="0050720D"/>
    <w:rsid w:val="005103FF"/>
    <w:rsid w:val="0051133B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0B6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602D6"/>
    <w:rsid w:val="00664DF6"/>
    <w:rsid w:val="00664EB6"/>
    <w:rsid w:val="00666021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10209"/>
    <w:rsid w:val="007116F6"/>
    <w:rsid w:val="0071430F"/>
    <w:rsid w:val="00715D2D"/>
    <w:rsid w:val="00716F2A"/>
    <w:rsid w:val="00716FE7"/>
    <w:rsid w:val="00722E6E"/>
    <w:rsid w:val="00725FDA"/>
    <w:rsid w:val="00733F0F"/>
    <w:rsid w:val="00740658"/>
    <w:rsid w:val="0074092A"/>
    <w:rsid w:val="0074148D"/>
    <w:rsid w:val="00741688"/>
    <w:rsid w:val="00743127"/>
    <w:rsid w:val="007448FF"/>
    <w:rsid w:val="00753454"/>
    <w:rsid w:val="00753895"/>
    <w:rsid w:val="00755A5D"/>
    <w:rsid w:val="00760E85"/>
    <w:rsid w:val="00761294"/>
    <w:rsid w:val="00763F62"/>
    <w:rsid w:val="00764777"/>
    <w:rsid w:val="007648E6"/>
    <w:rsid w:val="007701A5"/>
    <w:rsid w:val="007711F3"/>
    <w:rsid w:val="007765D2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2F2C"/>
    <w:rsid w:val="00884470"/>
    <w:rsid w:val="00884D54"/>
    <w:rsid w:val="00890F7B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815"/>
    <w:rsid w:val="008F0CF8"/>
    <w:rsid w:val="008F1699"/>
    <w:rsid w:val="008F5512"/>
    <w:rsid w:val="008F597D"/>
    <w:rsid w:val="009000F4"/>
    <w:rsid w:val="009031EA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C5BDE"/>
    <w:rsid w:val="009D2593"/>
    <w:rsid w:val="009D433E"/>
    <w:rsid w:val="009D64BA"/>
    <w:rsid w:val="009E37D9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16F2D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81875"/>
    <w:rsid w:val="00A842A0"/>
    <w:rsid w:val="00A8433D"/>
    <w:rsid w:val="00A87B48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F0592"/>
    <w:rsid w:val="00AF08F9"/>
    <w:rsid w:val="00AF575F"/>
    <w:rsid w:val="00B047B2"/>
    <w:rsid w:val="00B109D5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44FA8"/>
    <w:rsid w:val="00B52F46"/>
    <w:rsid w:val="00B57AB8"/>
    <w:rsid w:val="00B63058"/>
    <w:rsid w:val="00B648C6"/>
    <w:rsid w:val="00B72212"/>
    <w:rsid w:val="00B72E09"/>
    <w:rsid w:val="00B77DA5"/>
    <w:rsid w:val="00B817C5"/>
    <w:rsid w:val="00B87DD5"/>
    <w:rsid w:val="00BA1536"/>
    <w:rsid w:val="00BA3347"/>
    <w:rsid w:val="00BA6063"/>
    <w:rsid w:val="00BA60CB"/>
    <w:rsid w:val="00BA6FD0"/>
    <w:rsid w:val="00BB3B27"/>
    <w:rsid w:val="00BB4B98"/>
    <w:rsid w:val="00BC34A2"/>
    <w:rsid w:val="00BC60EB"/>
    <w:rsid w:val="00BD32DD"/>
    <w:rsid w:val="00BD62C2"/>
    <w:rsid w:val="00BE3E1C"/>
    <w:rsid w:val="00BF46BE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3E20"/>
    <w:rsid w:val="00C259A5"/>
    <w:rsid w:val="00C26F76"/>
    <w:rsid w:val="00C2795F"/>
    <w:rsid w:val="00C339D1"/>
    <w:rsid w:val="00C35D1F"/>
    <w:rsid w:val="00C53068"/>
    <w:rsid w:val="00C6282C"/>
    <w:rsid w:val="00C62EB9"/>
    <w:rsid w:val="00C65134"/>
    <w:rsid w:val="00C6795A"/>
    <w:rsid w:val="00C732E3"/>
    <w:rsid w:val="00C777EF"/>
    <w:rsid w:val="00C851D4"/>
    <w:rsid w:val="00C90D63"/>
    <w:rsid w:val="00C95091"/>
    <w:rsid w:val="00CA126E"/>
    <w:rsid w:val="00CA1F81"/>
    <w:rsid w:val="00CA3074"/>
    <w:rsid w:val="00CA3444"/>
    <w:rsid w:val="00CA5971"/>
    <w:rsid w:val="00CB32F2"/>
    <w:rsid w:val="00CB6F47"/>
    <w:rsid w:val="00CB714C"/>
    <w:rsid w:val="00CB7819"/>
    <w:rsid w:val="00CC1DBF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2224B"/>
    <w:rsid w:val="00D2695E"/>
    <w:rsid w:val="00D27E2A"/>
    <w:rsid w:val="00D401F2"/>
    <w:rsid w:val="00D42042"/>
    <w:rsid w:val="00D45D37"/>
    <w:rsid w:val="00D510CA"/>
    <w:rsid w:val="00D52FE8"/>
    <w:rsid w:val="00D5525E"/>
    <w:rsid w:val="00D57882"/>
    <w:rsid w:val="00D6460D"/>
    <w:rsid w:val="00D6761F"/>
    <w:rsid w:val="00D679D0"/>
    <w:rsid w:val="00D67C65"/>
    <w:rsid w:val="00D73FCE"/>
    <w:rsid w:val="00D76D24"/>
    <w:rsid w:val="00D77257"/>
    <w:rsid w:val="00D8050B"/>
    <w:rsid w:val="00D829E3"/>
    <w:rsid w:val="00D82A55"/>
    <w:rsid w:val="00D8707E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5591"/>
    <w:rsid w:val="00F372B3"/>
    <w:rsid w:val="00F378F3"/>
    <w:rsid w:val="00F50E59"/>
    <w:rsid w:val="00F52296"/>
    <w:rsid w:val="00F522AD"/>
    <w:rsid w:val="00F54742"/>
    <w:rsid w:val="00F553B9"/>
    <w:rsid w:val="00F62A5D"/>
    <w:rsid w:val="00F62C97"/>
    <w:rsid w:val="00F67BC2"/>
    <w:rsid w:val="00F705A3"/>
    <w:rsid w:val="00F72A26"/>
    <w:rsid w:val="00F814C5"/>
    <w:rsid w:val="00F859F1"/>
    <w:rsid w:val="00F86F67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E5CCB"/>
    <w:rsid w:val="00FF2E43"/>
    <w:rsid w:val="00FF4808"/>
    <w:rsid w:val="00FF55E6"/>
    <w:rsid w:val="00FF5B65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7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7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ECC1-2B6B-4CAD-B055-7E17FF20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Iñaki De Santiago</cp:lastModifiedBy>
  <cp:revision>3</cp:revision>
  <cp:lastPrinted>2020-01-29T10:04:00Z</cp:lastPrinted>
  <dcterms:created xsi:type="dcterms:W3CDTF">2020-09-01T08:12:00Z</dcterms:created>
  <dcterms:modified xsi:type="dcterms:W3CDTF">2020-09-01T08:15:00Z</dcterms:modified>
</cp:coreProperties>
</file>