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financiación de medidas de higiene anticovid en centros de titularidad municipal,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del Pleno de control previsto para el jueves 10 de septiembre. </w:t>
      </w:r>
    </w:p>
    <w:p>
      <w:pPr>
        <w:pStyle w:val="0"/>
        <w:suppressAutoHyphens w:val="false"/>
        <w:rPr>
          <w:rStyle w:val="1"/>
        </w:rPr>
      </w:pPr>
      <w:r>
        <w:rPr>
          <w:rStyle w:val="1"/>
        </w:rPr>
        <w:t xml:space="preserve">El nuevo curso escolar conlleva la implementación de protocolos de aplicación de diferentes medidas de seguridad higiénicas, de desinfección y de limpieza extraordinarias en todos los niveles de enseñanza, en particular en los centros de titularidad o gestión municipal tales como los centros de educación infantil y primaria, de 0 a 3 años y escuelas de música. Los ayuntamientos deberán hacer frente a costes adicionales de mayor o menor cuantía. </w:t>
      </w:r>
    </w:p>
    <w:p>
      <w:pPr>
        <w:pStyle w:val="0"/>
        <w:suppressAutoHyphens w:val="false"/>
        <w:rPr>
          <w:rStyle w:val="1"/>
        </w:rPr>
      </w:pPr>
      <w:r>
        <w:rPr>
          <w:rStyle w:val="1"/>
        </w:rPr>
        <w:t xml:space="preserve">¿Cómo va a financiar el Gobierno de Navarra y asesorar a las entidades locales para garantizar que los centros escolares de titularidad municipal y escuelas de música municipales estén suficientemente dotados del material higiénico y desinfectante necesario y de los servicios de limpieza reforzados? </w:t>
      </w:r>
    </w:p>
    <w:p>
      <w:pPr>
        <w:pStyle w:val="0"/>
        <w:suppressAutoHyphens w:val="false"/>
        <w:rPr>
          <w:rStyle w:val="1"/>
        </w:rPr>
      </w:pPr>
      <w:r>
        <w:rPr>
          <w:rStyle w:val="1"/>
        </w:rPr>
        <w:t xml:space="preserve">Pamplona, a 6 de septiembre de 2020</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