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planes para ampliar los peajes a los vehículos ligeros en las carreteras navarras,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el Pleno: </w:t>
      </w:r>
    </w:p>
    <w:p>
      <w:pPr>
        <w:pStyle w:val="0"/>
        <w:suppressAutoHyphens w:val="false"/>
        <w:rPr>
          <w:rStyle w:val="1"/>
        </w:rPr>
      </w:pPr>
      <w:r>
        <w:rPr>
          <w:rStyle w:val="1"/>
        </w:rPr>
        <w:t xml:space="preserve">¿Está entre los planes de futuro por parte del Gobierno de Navarra ampliar los peajes a los vehículos ligeros en las carreteras navarras? </w:t>
      </w:r>
    </w:p>
    <w:p>
      <w:pPr>
        <w:pStyle w:val="0"/>
        <w:suppressAutoHyphens w:val="false"/>
        <w:rPr>
          <w:rStyle w:val="1"/>
        </w:rPr>
      </w:pPr>
      <w:r>
        <w:rPr>
          <w:rStyle w:val="1"/>
        </w:rPr>
        <w:t xml:space="preserve">Pamplona, 31 de agosto de 2020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