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definir una estrategia de desarrollo digital, presentada por el Ilmo. Sr. D. Antonio Javier Lecumberri Urabayen.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Javier Lecumberri Urabayen, adscrito al Grupo Parlamentario Partido Socialista de Navarra, al amparo de lo establecido en el Reglamento de la Cámara, presenta la siguiente moción para su debate en el Pleno del próximo día 17 de septiembre de 2020.</w:t>
      </w:r>
    </w:p>
    <w:p>
      <w:pPr>
        <w:pStyle w:val="0"/>
        <w:suppressAutoHyphens w:val="false"/>
        <w:rPr>
          <w:rStyle w:val="1"/>
        </w:rPr>
      </w:pPr>
      <w:r>
        <w:rPr>
          <w:rStyle w:val="1"/>
        </w:rPr>
        <w:t xml:space="preserve">El 21 de julio de 2020, los líderes de la UE alcanzaron un acuerdo en forma de plan de recuperación y con forma de marco financiero plurianual 2021-2027, motivados para trabajar en la recuperación de los estados miembros, y en especial de aquellos países que más fuertemente fueron castigados. La propuesta presentada se asienta en una doble acción, con un presupuesto reforzado a largo plazo con hasta 1,1 billones de euros para el periodo 2021-2027, y con el plan Next Generation Europe, con 750.000 millones de euros para el periodo financiero de 2021-2024.</w:t>
      </w:r>
    </w:p>
    <w:p>
      <w:pPr>
        <w:pStyle w:val="0"/>
        <w:suppressAutoHyphens w:val="false"/>
        <w:rPr>
          <w:rStyle w:val="1"/>
        </w:rPr>
      </w:pPr>
      <w:r>
        <w:rPr>
          <w:rStyle w:val="1"/>
        </w:rPr>
        <w:t xml:space="preserve">Incorporando esta iniciativa, el pasado 23 de julio el Presidente del Gobierno de España presentaba el Plan España Digital 2025, donde se prevé un esfuerzo de inversión pública para ese periodo.</w:t>
      </w:r>
    </w:p>
    <w:p>
      <w:pPr>
        <w:pStyle w:val="0"/>
        <w:suppressAutoHyphens w:val="false"/>
        <w:rPr>
          <w:rStyle w:val="1"/>
        </w:rPr>
      </w:pPr>
      <w:r>
        <w:rPr>
          <w:rStyle w:val="1"/>
        </w:rPr>
        <w:t xml:space="preserve">Centrándonos en “Next Generation Europe”, el propio texto habla de “acelerar la doble transición ecológica y digital”, siendo por lo tanto la transición ecológica y la digitalización los pilares básicos en los que se debe invertir en los tres próximos años para impulsar el crecimiento sostenible de Navarra y su modernización.</w:t>
      </w:r>
    </w:p>
    <w:p>
      <w:pPr>
        <w:pStyle w:val="0"/>
        <w:suppressAutoHyphens w:val="false"/>
        <w:rPr>
          <w:rStyle w:val="1"/>
        </w:rPr>
      </w:pPr>
      <w:r>
        <w:rPr>
          <w:rStyle w:val="1"/>
        </w:rPr>
        <w:t xml:space="preserve">Por lo tanto, el pilar básico de la digitalización se torna como fundamental y crítico, siendo la Comunidad Foral de Navarra una comunidad pionera en el ámbito TIC público y privado, pero que aún tiene un gran recorrido de evolución tecnológica y, por tanto, de modernización.</w:t>
      </w:r>
    </w:p>
    <w:p>
      <w:pPr>
        <w:pStyle w:val="0"/>
        <w:suppressAutoHyphens w:val="false"/>
        <w:rPr>
          <w:rStyle w:val="1"/>
        </w:rPr>
      </w:pPr>
      <w:r>
        <w:rPr>
          <w:rStyle w:val="1"/>
        </w:rPr>
        <w:t xml:space="preserve">El Parlamento de Navarra insta al Gobierno de Navarra a definir una estrategia de desarrollo digital que recoja y coordine las diferentes acciones de digitalización de la administración, para tratar de obtener la máxima eficacia en el desarrollo de las acciones, y el mayor respaldo económico de Europa en la actualización tecnológica de Navarra en su conjunto, y en concreto de los navarros y navarras, de sus empresas, entidades y del resto de organizaciones.</w:t>
      </w:r>
    </w:p>
    <w:p>
      <w:pPr>
        <w:pStyle w:val="0"/>
        <w:suppressAutoHyphens w:val="false"/>
        <w:rPr>
          <w:rStyle w:val="1"/>
        </w:rPr>
      </w:pPr>
      <w:r>
        <w:rPr>
          <w:rStyle w:val="1"/>
        </w:rPr>
        <w:t xml:space="preserve">Pamplona, a 10 de septiembre de 2020</w:t>
      </w:r>
    </w:p>
    <w:p>
      <w:pPr>
        <w:pStyle w:val="0"/>
        <w:suppressAutoHyphens w:val="false"/>
        <w:rPr>
          <w:rStyle w:val="1"/>
        </w:rPr>
      </w:pPr>
      <w:r>
        <w:rPr>
          <w:rStyle w:val="1"/>
        </w:rPr>
        <w:t xml:space="preserve">El Parlamentario Foral: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