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Yolanda Ibáñez Pérez andreak aurkeztutako galdera, toki entitateek COVID-19aren ondorioz izandako gastu-igoerei aurre egiteko bideratutako zenbatekoari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Legebiltzarreko Erregelamenduko 190, 191 eta 192. artikuluetan ezarritakoaren babesean, honako galdera hau aurkezten du, Lurralde Kohesiorako kontseilari Bernardo Ciriza jaunak hurrengo Osoko Bilkuran ahoz erantzun dezan:</w:t>
      </w:r>
    </w:p>
    <w:p>
      <w:pPr>
        <w:pStyle w:val="0"/>
        <w:suppressAutoHyphens w:val="false"/>
        <w:rPr>
          <w:rStyle w:val="1"/>
        </w:rPr>
      </w:pPr>
      <w:r>
        <w:rPr>
          <w:rStyle w:val="1"/>
        </w:rPr>
        <w:t xml:space="preserve">Nafarroako Gobernuak zenbat diru bideratuko du toki entitateek COVID-19aren ondorioz etengabe izandako gastu-igoerei aurre egiteko?</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