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adoptó, entre otros, el siguiente Acuerdo:</w:t>
      </w:r>
    </w:p>
    <w:p>
      <w:pPr>
        <w:pStyle w:val="0"/>
        <w:suppressAutoHyphens w:val="false"/>
        <w:rPr>
          <w:rStyle w:val="1"/>
          <w:spacing w:val="-0.961"/>
        </w:rPr>
      </w:pPr>
      <w:r>
        <w:rPr>
          <w:rStyle w:val="1"/>
          <w:spacing w:val="-0.961"/>
        </w:rPr>
        <w:t xml:space="preserve">De conformidad con el artículo 108 del Reglamento del Parlamento de Navarra, SE ACUERDA: </w:t>
      </w:r>
    </w:p>
    <w:p>
      <w:pPr>
        <w:pStyle w:val="0"/>
        <w:suppressAutoHyphens w:val="false"/>
        <w:rPr>
          <w:rStyle w:val="1"/>
        </w:rPr>
      </w:pPr>
      <w:r>
        <w:rPr>
          <w:rStyle w:val="1"/>
          <w:b w:val="true"/>
        </w:rPr>
        <w:t xml:space="preserve">1.º</w:t>
      </w:r>
      <w:r>
        <w:rPr>
          <w:rStyle w:val="1"/>
        </w:rPr>
        <w:t xml:space="preserve"> 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30 de octubre de 2020</w:t>
      </w:r>
      <w:r>
        <w:rPr>
          <w:rStyle w:val="1"/>
        </w:rPr>
        <w:t xml:space="preserve"> (10-19/LEY-00017).</w:t>
      </w:r>
    </w:p>
    <w:p>
      <w:pPr>
        <w:pStyle w:val="0"/>
        <w:suppressAutoHyphens w:val="false"/>
        <w:rPr>
          <w:rStyle w:val="1"/>
          <w:spacing w:val="-0.961"/>
        </w:rPr>
      </w:pPr>
      <w:r>
        <w:rPr>
          <w:rStyle w:val="1"/>
          <w:b w:val="true"/>
          <w:spacing w:val="-0.961"/>
        </w:rPr>
        <w:t xml:space="preserve">2.º </w:t>
      </w:r>
      <w:r>
        <w:rPr>
          <w:rStyle w:val="1"/>
          <w:spacing w:val="-0.961"/>
        </w:rPr>
        <w:t xml:space="preserve">Ordenar la publicación del presente Acuerdo en el Boletín Oficial del Parlamento de Navarra.</w:t>
      </w:r>
    </w:p>
    <w:p>
      <w:pPr>
        <w:pStyle w:val="0"/>
        <w:suppressAutoHyphens w:val="false"/>
        <w:rPr>
          <w:rStyle w:val="1"/>
        </w:rPr>
      </w:pPr>
      <w:r>
        <w:rPr>
          <w:rStyle w:val="1"/>
        </w:rPr>
        <w:t xml:space="preserve">Pamplona, 21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