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irailaren 21ean egindako bilkuran, honako adierazpen hau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honako hau erabaki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Zigor Kodea erreformatzeko beharra, animalienganako ankerkeria bereziko kasuetan zigorrak gogortzeko, bai eta Kode Zibila erreformatzea ere, animaliak gauzetatik bereizteko, Lisboako Tratatuan ezarritakoari jarraituz.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Animaliak babesteko esparru lege bat onartzeko beharra, Espainiako lurralde osoan aplikatzekoa, konpainiako animaliak babesteari buruzko apirilaren 4ko 19/2019 Foru Legearen espiritua jaso lezakeena.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Derrigorrezko eskola-curriculumeko elementu guztietan animalien babesa eta bizikidetza arduratsua diziplina arteko gai moduan jasotzeko eta lantzeko beharra.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Enplegatu publikoak prestatzeko beharra, animaliak babesteko politika publikoak kudeatu eta gauzatzeko, eta Lagun egiteko animaliak babesteari buruzko apirilaren 4ko 19/2019 Foru Legea garatzeko araudia aplikatzeko.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Foru Komunitateko toki entitateek ahalik eta adostasun sozial eta politiko handienarekin onetsi behar dituzte animaliak babesteko ordenantza berriak, Europako, estatuko eta autonomia-erkidegoetako arau-esparruetara eguneratuta.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Adierazpen instituzional hau bidaltzea Landa Garapeneko eta Ingurumeneko Departamentuari, Nafarroako Udal eta Kontzejuen Federazioari eta Espainiako Gobernuko Animalien Ongizateko Zuzendaritza Nagusiari.” (10-20/DEC-00080).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