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dinero de la partida destinada a la Oficina Internacional de Prensa,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Navarra Suma, al amparo de lo dispuesto en el Reglamento de la Cámara, realiza la siguiente pregunta oral al Vicepresidente primero y consejero de Presidencia, Igualdad, Función Pública e Interior del Gobierno de Navarra para su debate en Comisión: </w:t>
      </w:r>
    </w:p>
    <w:p>
      <w:pPr>
        <w:pStyle w:val="0"/>
        <w:suppressAutoHyphens w:val="false"/>
        <w:rPr>
          <w:rStyle w:val="1"/>
        </w:rPr>
      </w:pPr>
      <w:r>
        <w:rPr>
          <w:rStyle w:val="1"/>
        </w:rPr>
        <w:t xml:space="preserve">¿Por qué no ha ofrecido el Gobierno una solución para que la Asociación de Periodistas de Navarra pueda contar con el dinero de la partida destinada a la Oficina Internacional de Prensa? </w:t>
      </w:r>
    </w:p>
    <w:p>
      <w:pPr>
        <w:pStyle w:val="0"/>
        <w:suppressAutoHyphens w:val="false"/>
        <w:rPr>
          <w:rStyle w:val="1"/>
        </w:rPr>
      </w:pPr>
      <w:r>
        <w:rPr>
          <w:rStyle w:val="1"/>
        </w:rPr>
        <w:t xml:space="preserve">Pamplona, 1 de octubre de 2020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