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octubre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a Navarra a realizar campañas de sensibilización y formación sobre el retinoblastoma en Navarra, presentada por los G.P. Partido Socialista de Navarra y Geroa Bai y la A.P.F. de Podemos Ahal Dugu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19 de octubre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la siguiente moción, para su debate en la Comisión de Salud, por la que se insta al Gobierno a Navarra a realizar campañas de sensibilización y formación sobre el retinoblastoma en Navarra</w:t>
      </w:r>
    </w:p>
    <w:p>
      <w:pPr>
        <w:pStyle w:val="0"/>
        <w:suppressAutoHyphens w:val="false"/>
        <w:rPr>
          <w:rStyle w:val="1"/>
        </w:rPr>
      </w:pPr>
      <w:r>
        <w:rPr>
          <w:rStyle w:val="1"/>
        </w:rPr>
        <w:t xml:space="preserve">El retinoblastoma es un cáncer infantil muy poco común que se forma en el tejido de la retina, pero es el tumor maligno intraocular más frecuente en niños y en niñas, generalmente aparece en menores de 6 años de edad. El tumor se puede localizar en uno o en ambos ojos.</w:t>
      </w:r>
    </w:p>
    <w:p>
      <w:pPr>
        <w:pStyle w:val="0"/>
        <w:suppressAutoHyphens w:val="false"/>
        <w:rPr>
          <w:rStyle w:val="1"/>
        </w:rPr>
      </w:pPr>
      <w:r>
        <w:rPr>
          <w:rStyle w:val="1"/>
        </w:rPr>
        <w:t xml:space="preserve">En el 40% de los casos es hereditario y se asocia con dos mutaciones en el gen RB1 (cromosoma 13). El síntoma más frecuente es la Leucocoria (ausencia del reflejo rojo pupilar o brillo blanco en el centro del ojo), estrabismo, glaucoma, la heterocromia de iris.</w:t>
      </w:r>
    </w:p>
    <w:p>
      <w:pPr>
        <w:pStyle w:val="0"/>
        <w:suppressAutoHyphens w:val="false"/>
        <w:rPr>
          <w:rStyle w:val="1"/>
        </w:rPr>
      </w:pPr>
      <w:r>
        <w:rPr>
          <w:rStyle w:val="1"/>
        </w:rPr>
        <w:t xml:space="preserve">La exploración más importante es la valoración del fondo de ojo mediante oftalmoscopia y para la confirmación y el estadiaje se precisa de la ecografía ocular, TAC y RNM.</w:t>
      </w:r>
    </w:p>
    <w:p>
      <w:pPr>
        <w:pStyle w:val="0"/>
        <w:suppressAutoHyphens w:val="false"/>
        <w:rPr>
          <w:rStyle w:val="1"/>
        </w:rPr>
      </w:pPr>
      <w:r>
        <w:rPr>
          <w:rStyle w:val="1"/>
        </w:rPr>
        <w:t xml:space="preserve">Entre los tratamientos que se disponen se encuentra la quimioterapia, enucleación ocular, braquiterapia, crioterapia y termoterapia.</w:t>
      </w:r>
    </w:p>
    <w:p>
      <w:pPr>
        <w:pStyle w:val="0"/>
        <w:suppressAutoHyphens w:val="false"/>
        <w:rPr>
          <w:rStyle w:val="1"/>
        </w:rPr>
      </w:pPr>
      <w:r>
        <w:rPr>
          <w:rStyle w:val="1"/>
        </w:rPr>
        <w:t xml:space="preserve">La tasa de supervivencia a los 5 años es superior al 95% y hasta en un 75% de los casos se puede conservar el globo ocular.</w:t>
      </w:r>
    </w:p>
    <w:p>
      <w:pPr>
        <w:pStyle w:val="0"/>
        <w:suppressAutoHyphens w:val="false"/>
        <w:rPr>
          <w:rStyle w:val="1"/>
        </w:rPr>
      </w:pPr>
      <w:r>
        <w:rPr>
          <w:rStyle w:val="1"/>
        </w:rPr>
        <w:t xml:space="preserve">Constituye el 3% de los cánceres infantiles. Uno de cada 15.000 recién nacidos vivos. Y en España se diagnostican aproximadamente unos 50 casos al año. En Navarra en la actualidad habrá unos 8 pacientes diagnosticados.</w:t>
      </w:r>
    </w:p>
    <w:p>
      <w:pPr>
        <w:pStyle w:val="0"/>
        <w:suppressAutoHyphens w:val="false"/>
        <w:rPr>
          <w:rStyle w:val="1"/>
        </w:rPr>
      </w:pPr>
      <w:r>
        <w:rPr>
          <w:rStyle w:val="1"/>
        </w:rPr>
        <w:t xml:space="preserve">Una vez realizados los diferentes tratamientos y estabilizado el tumor se aconsejan revisiones periódicas, inicialmente muy frecuentes. Es importante hacer un seguimiento a largo plazo de estos pacientes.</w:t>
      </w:r>
    </w:p>
    <w:p>
      <w:pPr>
        <w:pStyle w:val="0"/>
        <w:suppressAutoHyphens w:val="false"/>
        <w:rPr>
          <w:rStyle w:val="1"/>
        </w:rPr>
      </w:pPr>
      <w:r>
        <w:rPr>
          <w:rStyle w:val="1"/>
        </w:rPr>
        <w:t xml:space="preserve">Por otra parte, deben examinarse los hermanos y hermanas de los pacientes y es aconsejable un estudio y asesoramiento genético para determinar el riesgo de desarrollar la enfermedad.</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insta al Gobierno de Navarra a realizar campañas de sensibilización y formación en profesionales sanitarios para el diagnóstico precoz de este tipo de cáncer.</w:t>
      </w:r>
    </w:p>
    <w:p>
      <w:pPr>
        <w:pStyle w:val="0"/>
        <w:suppressAutoHyphens w:val="false"/>
        <w:rPr>
          <w:rStyle w:val="1"/>
        </w:rPr>
      </w:pPr>
      <w:r>
        <w:rPr>
          <w:rStyle w:val="1"/>
        </w:rPr>
        <w:t xml:space="preserve">2. El Parlamento de Navarra insta al Gobierno de Navarra a promover campañas de concienciación en la ciudadanía con motivo del Día del Cáncer Infantil, el día 15 de febrero.</w:t>
      </w:r>
    </w:p>
    <w:p>
      <w:pPr>
        <w:pStyle w:val="0"/>
        <w:suppressAutoHyphens w:val="false"/>
        <w:rPr>
          <w:rStyle w:val="1"/>
        </w:rPr>
      </w:pPr>
      <w:r>
        <w:rPr>
          <w:rStyle w:val="1"/>
        </w:rPr>
        <w:t xml:space="preserve">3. El Parlamento de Navarra insta al Gobierno de Navarra a aumentar las partidas por desplazamiento y manutención en los pacientes pediátricos.</w:t>
      </w:r>
    </w:p>
    <w:p>
      <w:pPr>
        <w:pStyle w:val="0"/>
        <w:suppressAutoHyphens w:val="false"/>
        <w:rPr>
          <w:rStyle w:val="1"/>
        </w:rPr>
      </w:pPr>
      <w:r>
        <w:rPr>
          <w:rStyle w:val="1"/>
        </w:rPr>
        <w:t xml:space="preserve">Pamplona, a 15 de octubre de 2020</w:t>
      </w:r>
    </w:p>
    <w:p>
      <w:pPr>
        <w:pStyle w:val="0"/>
        <w:suppressAutoHyphens w:val="false"/>
        <w:rPr>
          <w:rStyle w:val="1"/>
        </w:rPr>
      </w:pPr>
      <w:r>
        <w:rPr>
          <w:rStyle w:val="1"/>
        </w:rPr>
        <w:t xml:space="preserve">Las Parlamentarias Forales: Patricia Fanlo Mateo, Ana Ansa Ascunce y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