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noviembre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autovías A-12 y la denominada Autovía del Pirineo,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16 de noviembre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spacing w:val="-0.961"/>
        </w:rPr>
      </w:pPr>
      <w:r>
        <w:rPr>
          <w:rStyle w:val="1"/>
          <w:spacing w:val="-0.961"/>
        </w:rPr>
        <w:t xml:space="preserve">Maiorga Ramírez Erro, parlamentario foral adscrito al grupo parlamentario de EH Bildu Nafarroa, al amparo de lo establecido en el Reglamento de la Cámara, realiza la siguiente pregunta al Gobierno de Navarra para su respuesta por escrito: </w:t>
      </w:r>
    </w:p>
    <w:p>
      <w:pPr>
        <w:pStyle w:val="0"/>
        <w:suppressAutoHyphens w:val="false"/>
        <w:rPr>
          <w:rStyle w:val="1"/>
        </w:rPr>
      </w:pPr>
      <w:r>
        <w:rPr>
          <w:rStyle w:val="1"/>
        </w:rPr>
        <w:t xml:space="preserve">Con respecto al pago referido a la construcción de las autovías A-12 y la denominada Autovía del Pirineo, este parlamentario desea conocer: </w:t>
      </w:r>
    </w:p>
    <w:p>
      <w:pPr>
        <w:pStyle w:val="0"/>
        <w:suppressAutoHyphens w:val="false"/>
        <w:rPr>
          <w:rStyle w:val="1"/>
        </w:rPr>
      </w:pPr>
      <w:r>
        <w:rPr>
          <w:rStyle w:val="1"/>
        </w:rPr>
        <w:t xml:space="preserve">– Los cálculos de la cuantía a abonar en cada una de ellas durante los años 2020 y 2021, con especificación de la afección que en ellas tengan posibles obras y actuaciones de mantenimiento, subida o bajada del número de vehículos que transitan o cuales quiera otras cuestiones que tengan incidencia en la definición de la cuota a pagar. </w:t>
      </w:r>
    </w:p>
    <w:p>
      <w:pPr>
        <w:pStyle w:val="0"/>
        <w:suppressAutoHyphens w:val="false"/>
        <w:rPr>
          <w:rStyle w:val="1"/>
        </w:rPr>
      </w:pPr>
      <w:r>
        <w:rPr>
          <w:rStyle w:val="1"/>
        </w:rPr>
        <w:t xml:space="preserve">En lruñea, a 9 de noviembre de 2020</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