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dadin “Ehizaren eta arrantzaren arloko legedia aztertu eta analizatzeko ponentzia bat sortzeko erabakia”, Nafarroako Parlamentuko Landa Garapeneko eta Ingurumeneko Batzordeak 2020ko azaroaren 24an onetsia. Hona erabakiaren testua:</w:t>
      </w:r>
    </w:p>
    <w:p>
      <w:pPr>
        <w:pStyle w:val="0"/>
        <w:suppressAutoHyphens w:val="false"/>
        <w:rPr>
          <w:rStyle w:val="1"/>
        </w:rPr>
      </w:pPr>
      <w:r>
        <w:rPr>
          <w:rStyle w:val="1"/>
        </w:rPr>
        <w:t xml:space="preserve">“</w:t>
      </w:r>
      <w:r>
        <w:rPr>
          <w:rStyle w:val="1"/>
          <w:b w:val="true"/>
        </w:rPr>
        <w:t xml:space="preserve">1.</w:t>
      </w:r>
      <w:r>
        <w:rPr>
          <w:rStyle w:val="1"/>
        </w:rPr>
        <w:t xml:space="preserve"> Landa Garapeneko eta Ingurumeneko Batzordearen baitan ehizaren eta arrantzaren arloko legedia aztertu eta analizatzeko ponentzia bat sortzea.</w:t>
      </w:r>
    </w:p>
    <w:p>
      <w:pPr>
        <w:pStyle w:val="0"/>
        <w:suppressAutoHyphens w:val="false"/>
        <w:rPr>
          <w:rStyle w:val="1"/>
        </w:rPr>
      </w:pPr>
      <w:r>
        <w:rPr>
          <w:rStyle w:val="1"/>
          <w:b w:val="true"/>
        </w:rPr>
        <w:t xml:space="preserve">2.</w:t>
      </w:r>
      <w:r>
        <w:rPr>
          <w:rStyle w:val="1"/>
        </w:rPr>
        <w:t xml:space="preserve"> Epe bat ematea, 2020ko abenduaren 21eko 12:00ak artekoa, talde parlamentario eta foru parlamentarien elkarte bakoitzak aipatu ponentziarako ordezkaria izenda dezan Legebiltzarreko Mahaiari zuzendutako idazki baten bidez. Idazki horren bidez orobat izendatuko da kasuan kasuko talde edo elkarteko parlamentari bat, beharrezkoa denean ordezkari haren ordez arituko dena.</w:t>
      </w:r>
    </w:p>
    <w:p>
      <w:pPr>
        <w:pStyle w:val="0"/>
        <w:suppressAutoHyphens w:val="false"/>
        <w:rPr>
          <w:rStyle w:val="1"/>
        </w:rPr>
      </w:pPr>
      <w:r>
        <w:rPr>
          <w:rStyle w:val="1"/>
          <w:b w:val="true"/>
        </w:rPr>
        <w:t xml:space="preserve">3.</w:t>
      </w:r>
      <w:r>
        <w:rPr>
          <w:rStyle w:val="1"/>
        </w:rPr>
        <w:t xml:space="preserve"> Behin ordezkariak izendatuta, Mahaiak erabakiko du ponentzia zein egunetan eratu eta lanean hasiko den.</w:t>
      </w:r>
    </w:p>
    <w:p>
      <w:pPr>
        <w:pStyle w:val="0"/>
        <w:suppressAutoHyphens w:val="false"/>
        <w:rPr>
          <w:rStyle w:val="1"/>
        </w:rPr>
      </w:pPr>
      <w:r>
        <w:rPr>
          <w:rStyle w:val="1"/>
          <w:b w:val="true"/>
        </w:rPr>
        <w:t xml:space="preserve">4.</w:t>
      </w:r>
      <w:r>
        <w:rPr>
          <w:rStyle w:val="1"/>
        </w:rPr>
        <w:t xml:space="preserve"> Azterlana egiteko epea ponentzia eratu eta 6 hilabetera bukatuko da.</w:t>
      </w:r>
    </w:p>
    <w:p>
      <w:pPr>
        <w:pStyle w:val="0"/>
        <w:suppressAutoHyphens w:val="false"/>
        <w:rPr>
          <w:rStyle w:val="1"/>
        </w:rPr>
      </w:pPr>
      <w:r>
        <w:rPr>
          <w:rStyle w:val="1"/>
          <w:b w:val="true"/>
        </w:rPr>
        <w:t xml:space="preserve">5. </w:t>
      </w:r>
      <w:r>
        <w:rPr>
          <w:rStyle w:val="1"/>
        </w:rPr>
        <w:t xml:space="preserve">Erabaki hau Legebiltzarreko Mahaiari jakinaraztea, beharrezkoa dena xeda dezan aipatu ponentziaren eraketari buruz”.</w:t>
      </w:r>
    </w:p>
    <w:p>
      <w:pPr>
        <w:pStyle w:val="0"/>
        <w:suppressAutoHyphens w:val="false"/>
        <w:rPr>
          <w:rStyle w:val="1"/>
        </w:rPr>
      </w:pPr>
      <w:r>
        <w:rPr>
          <w:rStyle w:val="1"/>
        </w:rPr>
        <w:t xml:space="preserve">Iruñean, 2020ko azaroaren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