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diciembre de 2020, la Mesa del Parlamento de Navarra, previa audiencia de la Junta de Portavoces, adoptó, entre otros, el siguiente Acuerdo:</w:t>
      </w:r>
    </w:p>
    <w:p>
      <w:pPr>
        <w:pStyle w:val="0"/>
        <w:suppressAutoHyphens w:val="false"/>
        <w:rPr>
          <w:rStyle w:val="1"/>
          <w:spacing w:val="-1.919"/>
        </w:rPr>
      </w:pPr>
      <w:r>
        <w:rPr>
          <w:rStyle w:val="1"/>
          <w:b w:val="true"/>
          <w:spacing w:val="-1.919"/>
        </w:rPr>
        <w:t xml:space="preserve">1.º</w:t>
      </w:r>
      <w:r>
        <w:rPr>
          <w:rStyle w:val="1"/>
          <w:spacing w:val="-1.919"/>
        </w:rPr>
        <w:t xml:space="preserve"> Admitir a trámite la pregunta de máxima actualidad sobre el desarrollo de la Ley Foral 4/2019, de Reforma de la Administración Local,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de máxima actualidad con el fin de que sea respondida en el Pleno del 10 de diciembre por el Consejero de Cohesión Territorial.</w:t>
      </w:r>
    </w:p>
    <w:p>
      <w:pPr>
        <w:pStyle w:val="0"/>
        <w:suppressAutoHyphens w:val="false"/>
        <w:rPr>
          <w:rStyle w:val="1"/>
        </w:rPr>
      </w:pPr>
      <w:r>
        <w:rPr>
          <w:rStyle w:val="1"/>
        </w:rPr>
        <w:t xml:space="preserve">Recientemente hemos conocido el informe de fiscalización del sector público local de 2018 elaborado por la Cámara de Comptos, en cuyas conclusiones se insta al Gobierno y a esta Cámara a desarrollar la Ley Foral 4/2019, de Reforma de la Administración Local.</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¿Cómo piensa su Departamento responder a las recomendaciones que en esta materia ha realizado la Cámara de Comptos?</w:t>
      </w:r>
    </w:p>
    <w:p>
      <w:pPr>
        <w:pStyle w:val="0"/>
        <w:suppressAutoHyphens w:val="false"/>
        <w:rPr>
          <w:rStyle w:val="1"/>
        </w:rPr>
      </w:pPr>
      <w:r>
        <w:rPr>
          <w:rStyle w:val="1"/>
        </w:rPr>
        <w:t xml:space="preserve">En Pamplona-lruña, a 4 de diciembre de 2020</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