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Ilmo. Sr. D. Pablo Azcona Molinet jaunak aurkeztutako gaurkotasun handiko galdera, Toki Administrazioaren Erreformarako 4/2019 Foru Legea garatzeari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Pablo Azcona Molinet jaunak, Legebiltzarreko Erregelamenduan ezarritakoaren babesean, gaurkotasun handiko honako galdera hau aurkezten du, Lurralde Kohesiorako kontseilariak abenduaren 10eko Osoko Bilkuran ahoz erantzun dezan:</w:t>
      </w:r>
    </w:p>
    <w:p>
      <w:pPr>
        <w:pStyle w:val="0"/>
        <w:suppressAutoHyphens w:val="false"/>
        <w:rPr>
          <w:rStyle w:val="1"/>
        </w:rPr>
      </w:pPr>
      <w:r>
        <w:rPr>
          <w:rStyle w:val="1"/>
        </w:rPr>
        <w:t xml:space="preserve">Berriki jakin dugunez, Kontuen Ganberak prestatutako toki sektore publikoari buruzko 2018ko ekitaldiko fiskalizazio txostenaren ondorioek Gobernua eta Parlamentua premiatzen dituzte Toki Administrazioaren Erreformarako 4/2019 Foru Legea garatu dezaten.</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Nola erantzunen die zure departamentuak Kontuen Ganberak gai horren inguruan egindako gomendioei?</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