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diciembre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proyecto “Rehabilitación del Museo de Navarra” presentado al Next Generation UE, formulada por la Ilma. Sra. D.ª Raquel Garbayo Berdonces.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diciembre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Raquel Garbayo Berdonces, miembro de las Cortes de Navarra, adscrita al Grupo Parlamentario Navarra Suma (NA+), al amparo de lo dispuesto en el artículo 188 del Reglamento de la Cámara, realiza la siguientes preguntas escritas a la Consejera de Cultura y Deporte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departamento de Cultura y Deporte ha presentado como destacado al Next Generation UE el proyecto “Rehabilitación del Museo de Navarra”.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¿Cuál es la previsión presupuestaria anual que hace el Gobierno de Navarra hasta 2026?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¿Qué estimación económica hace el Gobierno de Navarra respecto a los fondos Next Generation UE destinada a este proyecto en concreto?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De no resultar subvencionado este proyecto por los fondos europeos ¿va a llevarlo a cabo el Gobierno de Navarra con fondos propios?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27 de noviembre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Raquel Garbayo Berdonces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