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Advertidos varios errores en la publicación en euskara de la Ley Foral reguladora de las Actividades con Incidencia Ambiental, publicada en el Boletín Oficial del Parlamento de Navarra número 141 de 15 de diciembre de 2020, se procede a efectuar la oportuna rectificación:</w:t>
      </w:r>
    </w:p>
    <w:p>
      <w:pPr>
        <w:pStyle w:val="0"/>
        <w:suppressAutoHyphens w:val="false"/>
        <w:rPr>
          <w:rStyle w:val="1"/>
        </w:rPr>
      </w:pPr>
      <w:r>
        <w:rPr>
          <w:rStyle w:val="1"/>
          <w:b w:val="true"/>
        </w:rPr>
        <w:t xml:space="preserve">1.</w:t>
      </w:r>
      <w:r>
        <w:rPr>
          <w:rStyle w:val="1"/>
        </w:rPr>
        <w:t xml:space="preserve"> En el último párrafo del artículo 52, donde dice:</w:t>
      </w:r>
    </w:p>
    <w:p>
      <w:pPr>
        <w:pStyle w:val="0"/>
        <w:suppressAutoHyphens w:val="false"/>
        <w:rPr>
          <w:rStyle w:val="1"/>
        </w:rPr>
      </w:pPr>
      <w:r>
        <w:rPr>
          <w:rStyle w:val="1"/>
        </w:rPr>
        <w:t xml:space="preserve">– “…urtarrilaren 26ko 9/2005 Errege Dekretuan…”</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 “…urtarrilaren 14ko 9/2005 Errege Dekretuan…”</w:t>
      </w:r>
    </w:p>
    <w:p>
      <w:pPr>
        <w:pStyle w:val="0"/>
        <w:suppressAutoHyphens w:val="false"/>
        <w:rPr>
          <w:rStyle w:val="1"/>
        </w:rPr>
      </w:pPr>
      <w:r>
        <w:rPr>
          <w:rStyle w:val="1"/>
          <w:b w:val="true"/>
        </w:rPr>
        <w:t xml:space="preserve">2.</w:t>
      </w:r>
      <w:r>
        <w:rPr>
          <w:rStyle w:val="1"/>
        </w:rPr>
        <w:t xml:space="preserve"> En el punto 2 del artículo 71, donde dice:</w:t>
      </w:r>
    </w:p>
    <w:p>
      <w:pPr>
        <w:pStyle w:val="0"/>
        <w:suppressAutoHyphens w:val="false"/>
        <w:rPr>
          <w:rStyle w:val="1"/>
        </w:rPr>
      </w:pPr>
      <w:r>
        <w:rPr>
          <w:rStyle w:val="1"/>
        </w:rPr>
        <w:t xml:space="preserve">– “Epe hori ez da sei hilabetekoa izanen da gehienez,”</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 “Epe hori sei hilabetekoa izanen da gehienez,”</w:t>
      </w:r>
    </w:p>
    <w:p>
      <w:pPr>
        <w:pStyle w:val="0"/>
        <w:suppressAutoHyphens w:val="false"/>
        <w:rPr>
          <w:rStyle w:val="1"/>
        </w:rPr>
      </w:pPr>
      <w:r>
        <w:rPr>
          <w:rStyle w:val="1"/>
          <w:b w:val="true"/>
        </w:rPr>
        <w:t xml:space="preserve">3.</w:t>
      </w:r>
      <w:r>
        <w:rPr>
          <w:rStyle w:val="1"/>
        </w:rPr>
        <w:t xml:space="preserve"> En el punto 4 de la disposición adicional sexta, donde dice:</w:t>
      </w:r>
    </w:p>
    <w:p>
      <w:pPr>
        <w:pStyle w:val="0"/>
        <w:suppressAutoHyphens w:val="false"/>
        <w:rPr>
          <w:rStyle w:val="1"/>
        </w:rPr>
      </w:pPr>
      <w:r>
        <w:rPr>
          <w:rStyle w:val="1"/>
        </w:rPr>
        <w:t xml:space="preserve">– “Lurraldearen antolamenduaren eta hirigin</w:t>
        <w:softHyphen/>
        <w:t xml:space="preserve">tzaren arloko departamentu eskuduna eskudunak,”</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 “Lurraldearen antolamenduaren eta hirigin</w:t>
        <w:softHyphen/>
        <w:t xml:space="preserve">tzaren arloko departamentu eskudunak,</w:t>
      </w:r>
    </w:p>
    <w:p>
      <w:pPr>
        <w:pStyle w:val="0"/>
        <w:suppressAutoHyphens w:val="false"/>
        <w:rPr>
          <w:rStyle w:val="1"/>
        </w:rPr>
      </w:pPr>
      <w:r>
        <w:rPr>
          <w:rStyle w:val="1"/>
        </w:rPr>
        <w:t xml:space="preserve">Pamplona, 21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