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2020ko abenduaren 5eko elurtearen ondorioei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2020ko abenduaren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Lurralde Kohesiorako kontseilariak Batzordean ahoz erantzun diezaion:</w:t>
      </w:r>
    </w:p>
    <w:p>
      <w:pPr>
        <w:pStyle w:val="0"/>
        <w:suppressAutoHyphens w:val="false"/>
        <w:rPr>
          <w:rStyle w:val="1"/>
        </w:rPr>
      </w:pPr>
      <w:r>
        <w:rPr>
          <w:rStyle w:val="1"/>
        </w:rPr>
        <w:t xml:space="preserve">Zein ondorio sortu zituen elurrak Nafarroako zenbait zonaldetan, aurreikuspen ezagatik eta, batez ere, joan den abenduaren 5ean izandako lehen elurteetan errepide-sarea ez garbitzeagatik?</w:t>
      </w:r>
    </w:p>
    <w:p>
      <w:pPr>
        <w:pStyle w:val="0"/>
        <w:suppressAutoHyphens w:val="false"/>
        <w:rPr>
          <w:rStyle w:val="1"/>
        </w:rPr>
      </w:pPr>
      <w:r>
        <w:rPr>
          <w:rStyle w:val="1"/>
        </w:rPr>
        <w:t xml:space="preserve">Iruñean, 2020ko abenduaren 16an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