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informes pendientes de emitir por el Servicio de Comunales relativos a los convenios transaccionales remitidos por las entidades locales,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La vigente legislación navarra establece la obligación de defensa de los bienes comunales por parte de las entidades locales, posibilitando distintas acciones sobre las cargas existentes sobre dichos bienes, para su recuperación, redención, mediante indemnización, tramitación de Convenios Transaccionales, etcétera. </w:t>
      </w:r>
    </w:p>
    <w:p>
      <w:pPr>
        <w:pStyle w:val="0"/>
        <w:suppressAutoHyphens w:val="false"/>
        <w:rPr>
          <w:rStyle w:val="1"/>
        </w:rPr>
      </w:pPr>
      <w:r>
        <w:rPr>
          <w:rStyle w:val="1"/>
        </w:rPr>
        <w:t xml:space="preserve">En estos momentos por distintas entidades locales se están tramitando diversos expedientes sobre convenios transaccionales. Por ejemplo, el ayuntamiento de Lesaka tiene en tramitación entre 38 y 40 expedientes, en distintas fases de desarrollo, algunos llevan abiertos entre 2 y 3 años pendientes de distintos informes del Servicio de Comunales del Gobierno de Navarra. </w:t>
      </w:r>
    </w:p>
    <w:p>
      <w:pPr>
        <w:pStyle w:val="0"/>
        <w:suppressAutoHyphens w:val="false"/>
        <w:rPr>
          <w:rStyle w:val="1"/>
          <w:spacing w:val="-2.88"/>
        </w:rPr>
      </w:pPr>
      <w:r>
        <w:rPr>
          <w:rStyle w:val="1"/>
          <w:spacing w:val="-2.88"/>
        </w:rPr>
        <w:t xml:space="preserve">A tal efecto se realizan las siguientes preguntas: </w:t>
      </w:r>
    </w:p>
    <w:p>
      <w:pPr>
        <w:pStyle w:val="0"/>
        <w:suppressAutoHyphens w:val="false"/>
        <w:rPr>
          <w:rStyle w:val="1"/>
        </w:rPr>
      </w:pPr>
      <w:r>
        <w:rPr>
          <w:rStyle w:val="1"/>
        </w:rPr>
        <w:t xml:space="preserve">-¿Cuántas entidades locales han remitido al Servicio de Comunales desde el año 2015 convenios para la emisión del preceptivo informe, una vez que han sido aprobados por los respectivos plenos y estando suscritos por los particulares afectados? </w:t>
      </w:r>
    </w:p>
    <w:p>
      <w:pPr>
        <w:pStyle w:val="0"/>
        <w:suppressAutoHyphens w:val="false"/>
        <w:rPr>
          <w:rStyle w:val="1"/>
        </w:rPr>
      </w:pPr>
      <w:r>
        <w:rPr>
          <w:rStyle w:val="1"/>
        </w:rPr>
        <w:t xml:space="preserve">-¿Cuál es durante ese periodo el tiempo medio de respuesta en la emisión del informe por el Servicio? </w:t>
      </w:r>
    </w:p>
    <w:p>
      <w:pPr>
        <w:pStyle w:val="0"/>
        <w:suppressAutoHyphens w:val="false"/>
        <w:rPr>
          <w:rStyle w:val="1"/>
        </w:rPr>
      </w:pPr>
      <w:r>
        <w:rPr>
          <w:rStyle w:val="1"/>
        </w:rPr>
        <w:t xml:space="preserve">-¿Cuántos de ellos se encuentran en la actualidad sin ser respondidos por dicho Servicio? ¿A qué entidades locales se refieren? </w:t>
      </w:r>
    </w:p>
    <w:p>
      <w:pPr>
        <w:pStyle w:val="0"/>
        <w:suppressAutoHyphens w:val="false"/>
        <w:rPr>
          <w:rStyle w:val="1"/>
        </w:rPr>
      </w:pPr>
      <w:r>
        <w:rPr>
          <w:rStyle w:val="1"/>
        </w:rPr>
        <w:t xml:space="preserve">¿Cuántos convenios hay pendientes de aprobación por el Gobierno de Navarra, tras amojonamiento, levantamiento de planos y conformidad de interesados hay en este momento? </w:t>
      </w:r>
    </w:p>
    <w:p>
      <w:pPr>
        <w:pStyle w:val="0"/>
        <w:suppressAutoHyphens w:val="false"/>
        <w:rPr>
          <w:rStyle w:val="1"/>
        </w:rPr>
      </w:pPr>
      <w:r>
        <w:rPr>
          <w:rStyle w:val="1"/>
        </w:rPr>
        <w:t xml:space="preserve">Iruñea/Pamplona a 14 de enero de 2021 </w:t>
      </w:r>
    </w:p>
    <w:p>
      <w:pPr>
        <w:pStyle w:val="0"/>
        <w:suppressAutoHyphens w:val="false"/>
        <w:rPr>
          <w:rStyle w:val="1"/>
          <w:spacing w:val="-1.919"/>
        </w:rPr>
      </w:pPr>
      <w:r>
        <w:rPr>
          <w:rStyle w:val="1"/>
          <w:spacing w:val="-1.919"/>
        </w:rPr>
        <w:t xml:space="preserve">El Parlamentario Foral: Adolfo Araiz Flamarique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