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captación de fondos europeos, formulada por la Ilma. Sra. D.ª Uxue Barcos Berruezo.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de máxima actualidaD con el fin de que sea respondida en el Pleno de la Cámara del próximo jueves, 28 enero, por la consejera de Relaciones Ciudadanas del Gobierno de Navarra.</w:t>
      </w:r>
    </w:p>
    <w:p>
      <w:pPr>
        <w:pStyle w:val="0"/>
        <w:suppressAutoHyphens w:val="false"/>
        <w:rPr>
          <w:rStyle w:val="1"/>
        </w:rPr>
      </w:pPr>
      <w:r>
        <w:rPr>
          <w:rStyle w:val="1"/>
        </w:rPr>
        <w:t xml:space="preserve">Enfilamos la recta final del mes de enero en un año en el que para Navarra la salida a la grave crisis que vivimos está condicionada a la consecución de fondos europeos.</w:t>
      </w:r>
    </w:p>
    <w:p>
      <w:pPr>
        <w:pStyle w:val="0"/>
        <w:suppressAutoHyphens w:val="false"/>
        <w:rPr>
          <w:rStyle w:val="1"/>
        </w:rPr>
      </w:pPr>
      <w:r>
        <w:rPr>
          <w:rStyle w:val="1"/>
        </w:rPr>
        <w:t xml:space="preserve">En calidad de responsable de la Política de Acción Exterior del Gobierno de Navarra, se pregunta a la Consejera Ana Ollo cómo está trabajando el Ejecutivo en la captación máxima de fondos.</w:t>
      </w:r>
    </w:p>
    <w:p>
      <w:pPr>
        <w:pStyle w:val="0"/>
        <w:suppressAutoHyphens w:val="false"/>
        <w:rPr>
          <w:rStyle w:val="1"/>
        </w:rPr>
      </w:pPr>
      <w:r>
        <w:rPr>
          <w:rStyle w:val="1"/>
        </w:rPr>
        <w:t xml:space="preserve">Pamplona-Iruña a 25 de enero de 2021</w:t>
      </w:r>
    </w:p>
    <w:p>
      <w:pPr>
        <w:pStyle w:val="0"/>
        <w:suppressAutoHyphens w:val="false"/>
        <w:rPr>
          <w:rStyle w:val="1"/>
        </w:rPr>
      </w:pPr>
      <w:r>
        <w:rPr>
          <w:rStyle w:val="1"/>
        </w:rPr>
        <w:t xml:space="preserve">La Parlamentaria Foral: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