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futuro de la fabrica Trenasa de Castejón, formulada por la Ilma. Sra. D.ª María Luisa De Simón Caballero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Foral del Grupo Mixto Izquierda-Ezkerra, al amparo de lo que dispone el artículo 14.2 del Reglamento de la Cámara, presenta la siguiente pregunta escrita a la Consejería de Desarrollo Económico y Empresarial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situación de la empresa Trenasa de Castejón, fabricante principalmente de material ferroviario y perteneciente al Grupo CAF, multinacional vasca con sede en Beasain, actualmente en situación de Expediente de Regulación Temporal de Empleo (ERTE):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qué información cuenta el Gobierno de Navarra acerca del futuro productivo de la empresa Trenasa de Castejón, así como qué acciones ha llevado a cabo durante los últimos meses el Gobierno de Navarra para lograr la viabilidad y continuidad de la actividad industrial de la citada fábrica?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Parnplona-Iruña, a 27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