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desarrollo de la 2ª Fase del Canal de Navarra,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Miguel Bujanda Cirauqui, miembro de las Cortes de Navarra, adscrito al Grupo Parlamentario Navarra Suma, al amparo de lo dispuesto en el Reglamento de la Cámara, realiza la siguiente pregunta escrita al Consejero de Cohesión Territorial.</w:t>
      </w:r>
    </w:p>
    <w:p>
      <w:pPr>
        <w:pStyle w:val="0"/>
        <w:suppressAutoHyphens w:val="false"/>
        <w:rPr>
          <w:rStyle w:val="1"/>
        </w:rPr>
      </w:pPr>
      <w:r>
        <w:rPr>
          <w:rStyle w:val="1"/>
        </w:rPr>
        <w:t xml:space="preserve">¿Es su departamento el competente para el desarrollo de la 2ª Fase del Canal de Navarra?</w:t>
      </w:r>
    </w:p>
    <w:p>
      <w:pPr>
        <w:pStyle w:val="0"/>
        <w:suppressAutoHyphens w:val="false"/>
        <w:rPr>
          <w:rStyle w:val="1"/>
        </w:rPr>
      </w:pPr>
      <w:r>
        <w:rPr>
          <w:rStyle w:val="1"/>
        </w:rPr>
        <w:t xml:space="preserve">En caso afirmativo, ¿qué pasos van a dar y cuáles son los plazos de los mismos?</w:t>
      </w:r>
    </w:p>
    <w:p>
      <w:pPr>
        <w:pStyle w:val="0"/>
        <w:suppressAutoHyphens w:val="false"/>
        <w:rPr>
          <w:rStyle w:val="1"/>
        </w:rPr>
      </w:pPr>
      <w:r>
        <w:rPr>
          <w:rStyle w:val="1"/>
        </w:rPr>
        <w:t xml:space="preserve">Pamplona, 3 de febrero de 2021</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