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cubrir el coste total de la reforma del Teatro-Cinema Calatrava, presentada por la Ilma. Sra. D.ª Raquel Garbayo Berdonces.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Raquel Garbayo Berdonces, miembro de las Cortes de Navarra, adscrita al Grupo Parlamentario Navarra Suma, al amparo de lo dispuesto por el Reglamento de la Cámara, presenta la siguiente moción para su debate en Comisión. </w:t>
      </w:r>
    </w:p>
    <w:p>
      <w:pPr>
        <w:pStyle w:val="0"/>
        <w:suppressAutoHyphens w:val="false"/>
        <w:rPr>
          <w:rStyle w:val="1"/>
        </w:rPr>
      </w:pPr>
      <w:r>
        <w:rPr>
          <w:rStyle w:val="1"/>
        </w:rPr>
        <w:t xml:space="preserve">Texto de la moción </w:t>
      </w:r>
    </w:p>
    <w:p>
      <w:pPr>
        <w:pStyle w:val="0"/>
        <w:suppressAutoHyphens w:val="false"/>
        <w:rPr>
          <w:rStyle w:val="1"/>
        </w:rPr>
      </w:pPr>
      <w:r>
        <w:rPr>
          <w:rStyle w:val="1"/>
        </w:rPr>
        <w:t xml:space="preserve">Fitero es una villa situada en la Ribera de Navarra que cuenta con 2080 habitantes y que gracias a su tejido asociativo goza de una gran actividad cultural. </w:t>
      </w:r>
    </w:p>
    <w:p>
      <w:pPr>
        <w:pStyle w:val="0"/>
        <w:suppressAutoHyphens w:val="false"/>
        <w:rPr>
          <w:rStyle w:val="1"/>
        </w:rPr>
      </w:pPr>
      <w:r>
        <w:rPr>
          <w:rStyle w:val="1"/>
        </w:rPr>
        <w:t xml:space="preserve">Cuenta con un único espacio cerrado, el Teatro Cinema Calatrava, para albergar los actos culturales, que ronda las 30 actuaciones al año, lo que supone una gran rotación de vecinos y vecinas. </w:t>
      </w:r>
    </w:p>
    <w:p>
      <w:pPr>
        <w:pStyle w:val="0"/>
        <w:suppressAutoHyphens w:val="false"/>
        <w:rPr>
          <w:rStyle w:val="1"/>
        </w:rPr>
      </w:pPr>
      <w:r>
        <w:rPr>
          <w:rStyle w:val="1"/>
        </w:rPr>
        <w:t xml:space="preserve">Este espacio forma parte del conjunto monumental de las antiguas dependencias del Monasterio de Fitero y actualmente es una de las partes que queda por rehabilitar, con grandes deficiencias, a pesar del gran uso que se le da. </w:t>
      </w:r>
    </w:p>
    <w:p>
      <w:pPr>
        <w:pStyle w:val="0"/>
        <w:suppressAutoHyphens w:val="false"/>
        <w:rPr>
          <w:rStyle w:val="1"/>
        </w:rPr>
      </w:pPr>
      <w:r>
        <w:rPr>
          <w:rStyle w:val="1"/>
        </w:rPr>
        <w:t xml:space="preserve">Se cuenta con un anteproyecto valorado en 232.052,29 euros para acometer mejoras tanto en el espacio escénico como en el patio de butacas, con actuaciones para garantizar la seguridad, la iluminación, las instalaciones de protección contra incendios, la climatización, el cambio de tarima y de butacas. </w:t>
      </w:r>
    </w:p>
    <w:p>
      <w:pPr>
        <w:pStyle w:val="0"/>
        <w:suppressAutoHyphens w:val="false"/>
        <w:rPr>
          <w:rStyle w:val="1"/>
        </w:rPr>
      </w:pPr>
      <w:r>
        <w:rPr>
          <w:rStyle w:val="1"/>
        </w:rPr>
        <w:t xml:space="preserve">Todo el complejo monástico es de propiedad municipal y la mejor manera de mantener el patrimonio es a través del uso público para actividades de índole cultural y social. </w:t>
      </w:r>
    </w:p>
    <w:p>
      <w:pPr>
        <w:pStyle w:val="0"/>
        <w:suppressAutoHyphens w:val="false"/>
        <w:rPr>
          <w:rStyle w:val="1"/>
        </w:rPr>
      </w:pPr>
      <w:r>
        <w:rPr>
          <w:rStyle w:val="1"/>
        </w:rPr>
        <w:t xml:space="preserve">Por todo lo anteriormente mencionado, presento la siguiente propuesta de resolución: </w:t>
      </w:r>
    </w:p>
    <w:p>
      <w:pPr>
        <w:pStyle w:val="0"/>
        <w:suppressAutoHyphens w:val="false"/>
        <w:rPr>
          <w:rStyle w:val="1"/>
        </w:rPr>
      </w:pPr>
      <w:r>
        <w:rPr>
          <w:rStyle w:val="1"/>
        </w:rPr>
        <w:t xml:space="preserve">El Parlamento de Navarra insta al Gobierno de Navarra a cubrir el coste total de la reforma del Teatro-Cinema Calatrava. </w:t>
      </w:r>
    </w:p>
    <w:p>
      <w:pPr>
        <w:pStyle w:val="0"/>
        <w:suppressAutoHyphens w:val="false"/>
        <w:rPr>
          <w:rStyle w:val="1"/>
        </w:rPr>
      </w:pPr>
      <w:r>
        <w:rPr>
          <w:rStyle w:val="1"/>
        </w:rPr>
        <w:t xml:space="preserve">Pamplona, a 5 de febrero de 2021 </w:t>
      </w:r>
    </w:p>
    <w:p>
      <w:pPr>
        <w:pStyle w:val="0"/>
        <w:suppressAutoHyphens w:val="false"/>
        <w:rPr>
          <w:rStyle w:val="1"/>
        </w:rPr>
      </w:pPr>
      <w:r>
        <w:rPr>
          <w:rStyle w:val="1"/>
        </w:rPr>
        <w:t xml:space="preserve">La Parlamentaria Foral: Raquel Garbayo Berdonces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