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otsailaren 15ean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vertAlign w:val="superscript"/>
        </w:rPr>
        <w:t xml:space="preserve">1.</w:t>
      </w:r>
      <w:r>
        <w:rPr>
          <w:rStyle w:val="1"/>
        </w:rPr>
        <w:t xml:space="preserve"> Izapidetzeko onartzea Maiorga Ramírez Erro jaunak aurkeztutako galdera, Ten Brinke enpresak Superser zenaren lursailetan esleitu zitzaion garapenari uko egiteari buruzkoa.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 </w:t>
      </w:r>
      <w:r>
        <w:rPr>
          <w:rStyle w:val="1"/>
        </w:rPr>
        <w:t xml:space="preserve">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15ean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GALDERAREN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EH Bildu Nafarroa talde parlamentarioko foru parlamentari Maiorga Ramírez Erro jaunak, Legebiltzarreko Erregelamenduan ezarritakoaren babesean, honako galdera hau egiten dio Nafarroako Gobernuari, Osoko Bilkuran ahoz erantzun dezan: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Ten Brinke enpresak uko egin dio Superser zenaren lursailetan esleitu zitzaion garapenari. Horri buruz, parlamentari honek honakoa jakin nahi du: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Zein izanen dira uko horren ondorio ekonomikoak eta Nafarroako Gobernuak asmotan dituen hurrengo ekintzak?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otsailaren 9an.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Foru parlamentaria: Maiorga Ramírez Erro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