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04" w:rsidRDefault="00B50004" w:rsidP="00901293">
      <w:pPr>
        <w:pStyle w:val="Textoindependiente"/>
        <w:spacing w:after="0" w:line="360" w:lineRule="auto"/>
        <w:rPr>
          <w:rFonts w:ascii="Source Code Pro" w:hAnsi="Source Code Pro" w:cs="Arial"/>
          <w:szCs w:val="24"/>
        </w:rPr>
      </w:pPr>
      <w:r>
        <w:rPr>
          <w:rFonts w:ascii="Source Code Pro" w:hAnsi="Source Code Pro"/>
          <w:szCs w:val="24"/>
        </w:rPr>
        <w:t>Otsailak 15</w:t>
      </w:r>
    </w:p>
    <w:p w:rsidR="00B50004" w:rsidRDefault="009573E3" w:rsidP="00E44044">
      <w:pPr>
        <w:pStyle w:val="Textoindependiente"/>
        <w:spacing w:after="0" w:line="360" w:lineRule="auto"/>
        <w:rPr>
          <w:rFonts w:ascii="Source Code Pro" w:hAnsi="Source Code Pro" w:cs="Arial"/>
          <w:szCs w:val="24"/>
        </w:rPr>
      </w:pPr>
      <w:r>
        <w:t xml:space="preserve">EH Bildu </w:t>
      </w:r>
      <w:r>
        <w:rPr>
          <w:rFonts w:ascii="Source Code Pro" w:hAnsi="Source Code Pro"/>
          <w:szCs w:val="24"/>
        </w:rPr>
        <w:t xml:space="preserve">Nafarroa talde parlamentarioari atxikitako foru parlamentari Adolfo Araiz </w:t>
      </w:r>
      <w:proofErr w:type="spellStart"/>
      <w:r>
        <w:rPr>
          <w:rFonts w:ascii="Source Code Pro" w:hAnsi="Source Code Pro"/>
          <w:szCs w:val="24"/>
        </w:rPr>
        <w:t>Flamarique</w:t>
      </w:r>
      <w:bookmarkStart w:id="0" w:name="Listadesplegable5"/>
      <w:proofErr w:type="spellEnd"/>
      <w:r>
        <w:rPr>
          <w:rFonts w:ascii="Source Code Pro" w:hAnsi="Source Code Pro"/>
          <w:szCs w:val="24"/>
        </w:rPr>
        <w:t xml:space="preserve"> </w:t>
      </w:r>
      <w:bookmarkEnd w:id="0"/>
      <w:r>
        <w:t>jaunak idatziz erantzuteko galdera egin du</w:t>
      </w:r>
      <w:r>
        <w:rPr>
          <w:rFonts w:ascii="Source Code Pro" w:hAnsi="Source Code Pro"/>
          <w:szCs w:val="24"/>
        </w:rPr>
        <w:t xml:space="preserve">, toki entitateek bidalitako transakzio-hitzarmenen inguruan </w:t>
      </w:r>
      <w:proofErr w:type="spellStart"/>
      <w:r>
        <w:rPr>
          <w:rFonts w:ascii="Source Code Pro" w:hAnsi="Source Code Pro"/>
          <w:szCs w:val="24"/>
        </w:rPr>
        <w:t>Herrilurren</w:t>
      </w:r>
      <w:proofErr w:type="spellEnd"/>
      <w:r>
        <w:rPr>
          <w:rFonts w:ascii="Source Code Pro" w:hAnsi="Source Code Pro"/>
          <w:szCs w:val="24"/>
        </w:rPr>
        <w:t xml:space="preserve"> Zerbitzuak oraindik eman gabe dituen txostenei buruz (</w:t>
      </w:r>
      <w:r>
        <w:rPr>
          <w:rFonts w:ascii="Source Code Pro" w:hAnsi="Source Code Pro"/>
          <w:b/>
          <w:szCs w:val="24"/>
        </w:rPr>
        <w:t>PES-00018)</w:t>
      </w:r>
      <w:r>
        <w:rPr>
          <w:rFonts w:ascii="Source Code Pro" w:hAnsi="Source Code Pro"/>
          <w:szCs w:val="24"/>
        </w:rPr>
        <w:t>. Hori dela eta, hona hemen Landa Garapeneko eta Ingurumeneko kontseilariaren erantzuna:</w:t>
      </w:r>
    </w:p>
    <w:p w:rsidR="00DE04E2" w:rsidRPr="00AC1274" w:rsidRDefault="00DE04E2" w:rsidP="00DE04E2">
      <w:pPr>
        <w:spacing w:before="120" w:after="120" w:line="360" w:lineRule="auto"/>
        <w:ind w:hanging="357"/>
        <w:jc w:val="both"/>
        <w:rPr>
          <w:rFonts w:ascii="Source Code Pro" w:hAnsi="Source Code Pro" w:cs="Arial"/>
          <w:b/>
          <w:sz w:val="24"/>
          <w:szCs w:val="24"/>
          <w:u w:val="single"/>
        </w:rPr>
      </w:pPr>
      <w:r>
        <w:rPr>
          <w:rFonts w:ascii="Source Code Pro" w:hAnsi="Source Code Pro"/>
          <w:b/>
          <w:sz w:val="24"/>
          <w:szCs w:val="24"/>
          <w:u w:val="single"/>
        </w:rPr>
        <w:t>1. galdera:</w:t>
      </w:r>
    </w:p>
    <w:p w:rsidR="00B50004" w:rsidRDefault="00DE04E2" w:rsidP="00DE04E2">
      <w:pPr>
        <w:spacing w:before="120" w:after="120" w:line="360" w:lineRule="auto"/>
        <w:jc w:val="both"/>
        <w:rPr>
          <w:rFonts w:ascii="Source Code Pro" w:hAnsi="Source Code Pro" w:cs="Arial"/>
          <w:b/>
          <w:sz w:val="24"/>
          <w:szCs w:val="24"/>
          <w:u w:val="single"/>
        </w:rPr>
      </w:pPr>
      <w:r>
        <w:rPr>
          <w:rFonts w:ascii="Source Code Pro" w:hAnsi="Source Code Pro"/>
          <w:b/>
          <w:sz w:val="24"/>
          <w:szCs w:val="24"/>
          <w:u w:val="single"/>
        </w:rPr>
        <w:t xml:space="preserve">2015. urteaz geroztik, zenbat toki entitatek bidali dituzte </w:t>
      </w:r>
      <w:proofErr w:type="spellStart"/>
      <w:r>
        <w:rPr>
          <w:rFonts w:ascii="Source Code Pro" w:hAnsi="Source Code Pro"/>
          <w:b/>
          <w:sz w:val="24"/>
          <w:szCs w:val="24"/>
          <w:u w:val="single"/>
        </w:rPr>
        <w:t>Herrilurren</w:t>
      </w:r>
      <w:proofErr w:type="spellEnd"/>
      <w:r>
        <w:rPr>
          <w:rFonts w:ascii="Source Code Pro" w:hAnsi="Source Code Pro"/>
          <w:b/>
          <w:sz w:val="24"/>
          <w:szCs w:val="24"/>
          <w:u w:val="single"/>
        </w:rPr>
        <w:t xml:space="preserve"> Zerbitzura nahitaezko txostena egiteko hitzarmenak, kasuan kasuko osoko bilkurek haiek onetsi ondoren eta ukitutako partikularrek sinatu ondoren?</w:t>
      </w:r>
    </w:p>
    <w:p w:rsidR="00DE04E2" w:rsidRPr="00AC1274" w:rsidRDefault="00DE04E2" w:rsidP="00DE04E2">
      <w:pPr>
        <w:spacing w:before="120" w:after="120" w:line="360" w:lineRule="auto"/>
        <w:ind w:firstLine="851"/>
        <w:jc w:val="both"/>
        <w:rPr>
          <w:rFonts w:ascii="Source Code Pro" w:hAnsi="Source Code Pro" w:cs="Arial"/>
          <w:sz w:val="24"/>
          <w:szCs w:val="24"/>
        </w:rPr>
      </w:pPr>
      <w:r>
        <w:rPr>
          <w:rFonts w:ascii="Source Code Pro" w:hAnsi="Source Code Pro"/>
          <w:sz w:val="24"/>
          <w:szCs w:val="24"/>
        </w:rPr>
        <w:t xml:space="preserve">2015. urteaz geroztik </w:t>
      </w:r>
      <w:r>
        <w:rPr>
          <w:rFonts w:ascii="Source Code Pro" w:hAnsi="Source Code Pro"/>
          <w:b/>
          <w:bCs/>
          <w:sz w:val="24"/>
          <w:szCs w:val="24"/>
        </w:rPr>
        <w:t>zortzi toki entitatek</w:t>
      </w:r>
      <w:r>
        <w:rPr>
          <w:rFonts w:ascii="Source Code Pro" w:hAnsi="Source Code Pro"/>
          <w:sz w:val="24"/>
          <w:szCs w:val="24"/>
        </w:rPr>
        <w:t xml:space="preserve"> bidali dituzte hitzarmenak, onetsi eta partikularrek sinatu ondoren. Beheko taulan zehazten da bakoitzak zenbat hitzarmen bidali dituen.</w:t>
      </w:r>
    </w:p>
    <w:p w:rsidR="00DE04E2" w:rsidRPr="00AC1274" w:rsidRDefault="00DE04E2" w:rsidP="00DE04E2">
      <w:pPr>
        <w:spacing w:before="120" w:after="120" w:line="360" w:lineRule="auto"/>
        <w:ind w:firstLine="851"/>
        <w:jc w:val="both"/>
        <w:rPr>
          <w:rFonts w:ascii="Source Code Pro" w:hAnsi="Source Code Pro"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70"/>
        <w:gridCol w:w="2881"/>
      </w:tblGrid>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1</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LESAKA</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51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2</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AZKOIEN</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67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LEKUNBERRI</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4</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LEITZA</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5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5</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ERATSUN</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39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6</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CINTRUÉNIGO</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Hitzarmen bat</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7</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GOIZUETA</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15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8</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ETXAGUE</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4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p>
        </w:tc>
        <w:tc>
          <w:tcPr>
            <w:tcW w:w="5370" w:type="dxa"/>
            <w:shd w:val="clear" w:color="auto" w:fill="auto"/>
          </w:tcPr>
          <w:p w:rsidR="00DE04E2" w:rsidRPr="00FF7851" w:rsidRDefault="00DE04E2" w:rsidP="00FF7851">
            <w:pPr>
              <w:spacing w:before="40" w:after="40"/>
              <w:jc w:val="both"/>
              <w:rPr>
                <w:rFonts w:ascii="Source Code Pro" w:hAnsi="Source Code Pro" w:cs="Arial"/>
                <w:b/>
                <w:sz w:val="19"/>
                <w:szCs w:val="19"/>
              </w:rPr>
            </w:pPr>
            <w:r w:rsidRPr="00FF7851">
              <w:rPr>
                <w:rFonts w:ascii="Source Code Pro" w:hAnsi="Source Code Pro"/>
                <w:b/>
                <w:sz w:val="19"/>
                <w:szCs w:val="19"/>
              </w:rPr>
              <w:t xml:space="preserve">TOKI ENTITATEAK GUZTIRA 8 </w:t>
            </w:r>
          </w:p>
        </w:tc>
        <w:tc>
          <w:tcPr>
            <w:tcW w:w="2881" w:type="dxa"/>
            <w:shd w:val="clear" w:color="auto" w:fill="auto"/>
          </w:tcPr>
          <w:p w:rsidR="00DE04E2" w:rsidRPr="00FF7851" w:rsidRDefault="00DE04E2" w:rsidP="00FF7851">
            <w:pPr>
              <w:spacing w:before="40" w:after="40"/>
              <w:jc w:val="both"/>
              <w:rPr>
                <w:rFonts w:ascii="Source Code Pro" w:hAnsi="Source Code Pro" w:cs="Arial"/>
                <w:b/>
                <w:sz w:val="19"/>
                <w:szCs w:val="19"/>
              </w:rPr>
            </w:pPr>
            <w:r w:rsidRPr="00FF7851">
              <w:rPr>
                <w:rFonts w:ascii="Source Code Pro" w:hAnsi="Source Code Pro"/>
                <w:b/>
                <w:sz w:val="19"/>
                <w:szCs w:val="19"/>
              </w:rPr>
              <w:t>185 HITZARMEN</w:t>
            </w:r>
          </w:p>
        </w:tc>
      </w:tr>
    </w:tbl>
    <w:p w:rsidR="00B50004" w:rsidRDefault="00DE04E2" w:rsidP="00DE04E2">
      <w:pPr>
        <w:spacing w:before="120" w:after="120" w:line="360" w:lineRule="auto"/>
        <w:ind w:firstLine="851"/>
        <w:jc w:val="both"/>
        <w:rPr>
          <w:rFonts w:ascii="Source Code Pro" w:hAnsi="Source Code Pro" w:cs="Arial"/>
          <w:sz w:val="24"/>
          <w:szCs w:val="24"/>
        </w:rPr>
      </w:pPr>
      <w:r>
        <w:rPr>
          <w:rFonts w:ascii="Source Code Pro" w:hAnsi="Source Code Pro"/>
          <w:sz w:val="24"/>
          <w:szCs w:val="24"/>
        </w:rPr>
        <w:t xml:space="preserve"> </w:t>
      </w:r>
    </w:p>
    <w:p w:rsidR="00DE04E2" w:rsidRPr="00AC1274" w:rsidRDefault="00DE04E2" w:rsidP="00DE04E2">
      <w:pPr>
        <w:spacing w:before="120" w:after="120" w:line="360" w:lineRule="auto"/>
        <w:ind w:firstLine="851"/>
        <w:jc w:val="both"/>
        <w:rPr>
          <w:rFonts w:ascii="Source Code Pro" w:hAnsi="Source Code Pro" w:cs="Arial"/>
          <w:sz w:val="24"/>
          <w:szCs w:val="24"/>
        </w:rPr>
      </w:pPr>
      <w:r>
        <w:rPr>
          <w:rFonts w:ascii="Source Code Pro" w:hAnsi="Source Code Pro"/>
          <w:sz w:val="24"/>
          <w:szCs w:val="24"/>
        </w:rPr>
        <w:t>Bestalde, 2015. urteaz geroztik entitate horietan zenbat hitzarmen amaitu diren adierazten dugu.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370"/>
        <w:gridCol w:w="2881"/>
      </w:tblGrid>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bookmarkStart w:id="1" w:name="_GoBack"/>
            <w:r w:rsidRPr="00FF7851">
              <w:rPr>
                <w:rFonts w:ascii="Source Code Pro" w:hAnsi="Source Code Pro"/>
                <w:sz w:val="19"/>
                <w:szCs w:val="19"/>
              </w:rPr>
              <w:t>1</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LESAKA</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38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2</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AZKOIEN</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67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LEKUNBERRI</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4</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LEITZA</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5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5</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ERATSUN</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39 hitzarmen</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6</w:t>
            </w:r>
          </w:p>
        </w:tc>
        <w:tc>
          <w:tcPr>
            <w:tcW w:w="5370"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CINTRUÉNIGO</w:t>
            </w:r>
          </w:p>
        </w:tc>
        <w:tc>
          <w:tcPr>
            <w:tcW w:w="2881" w:type="dxa"/>
            <w:shd w:val="clear" w:color="auto" w:fill="auto"/>
          </w:tcPr>
          <w:p w:rsidR="00DE04E2" w:rsidRPr="00FF7851" w:rsidRDefault="00DE04E2" w:rsidP="00FF7851">
            <w:pPr>
              <w:spacing w:before="40" w:after="40"/>
              <w:jc w:val="both"/>
              <w:rPr>
                <w:rFonts w:ascii="Source Code Pro" w:hAnsi="Source Code Pro" w:cs="Arial"/>
                <w:sz w:val="19"/>
                <w:szCs w:val="19"/>
              </w:rPr>
            </w:pPr>
            <w:r w:rsidRPr="00FF7851">
              <w:rPr>
                <w:rFonts w:ascii="Source Code Pro" w:hAnsi="Source Code Pro"/>
                <w:sz w:val="19"/>
                <w:szCs w:val="19"/>
              </w:rPr>
              <w:t>Hitzarmen bat</w:t>
            </w:r>
          </w:p>
        </w:tc>
      </w:tr>
      <w:tr w:rsidR="00DE04E2" w:rsidRPr="00FF7851" w:rsidTr="00452FD2">
        <w:tc>
          <w:tcPr>
            <w:tcW w:w="392" w:type="dxa"/>
            <w:shd w:val="clear" w:color="auto" w:fill="auto"/>
          </w:tcPr>
          <w:p w:rsidR="00DE04E2" w:rsidRPr="00FF7851" w:rsidRDefault="00DE04E2" w:rsidP="00FF7851">
            <w:pPr>
              <w:spacing w:before="40" w:after="40"/>
              <w:jc w:val="both"/>
              <w:rPr>
                <w:rFonts w:ascii="Source Code Pro" w:hAnsi="Source Code Pro" w:cs="Arial"/>
                <w:sz w:val="19"/>
                <w:szCs w:val="19"/>
              </w:rPr>
            </w:pPr>
          </w:p>
        </w:tc>
        <w:tc>
          <w:tcPr>
            <w:tcW w:w="5370" w:type="dxa"/>
            <w:shd w:val="clear" w:color="auto" w:fill="auto"/>
          </w:tcPr>
          <w:p w:rsidR="00DE04E2" w:rsidRPr="00FF7851" w:rsidRDefault="00DE04E2" w:rsidP="00FF7851">
            <w:pPr>
              <w:spacing w:before="40" w:after="40"/>
              <w:jc w:val="both"/>
              <w:rPr>
                <w:rFonts w:ascii="Source Code Pro" w:hAnsi="Source Code Pro" w:cs="Arial"/>
                <w:b/>
                <w:sz w:val="19"/>
                <w:szCs w:val="19"/>
              </w:rPr>
            </w:pPr>
            <w:r w:rsidRPr="00FF7851">
              <w:rPr>
                <w:rFonts w:ascii="Source Code Pro" w:hAnsi="Source Code Pro"/>
                <w:b/>
                <w:sz w:val="19"/>
                <w:szCs w:val="19"/>
              </w:rPr>
              <w:t>ONETSITAKO HITZARMENAK GUZTIRA</w:t>
            </w:r>
          </w:p>
        </w:tc>
        <w:tc>
          <w:tcPr>
            <w:tcW w:w="2881" w:type="dxa"/>
            <w:shd w:val="clear" w:color="auto" w:fill="auto"/>
          </w:tcPr>
          <w:p w:rsidR="00DE04E2" w:rsidRPr="00FF7851" w:rsidRDefault="00DE04E2" w:rsidP="00FF7851">
            <w:pPr>
              <w:spacing w:before="40" w:after="40"/>
              <w:jc w:val="both"/>
              <w:rPr>
                <w:rFonts w:ascii="Source Code Pro" w:hAnsi="Source Code Pro" w:cs="Arial"/>
                <w:b/>
                <w:sz w:val="19"/>
                <w:szCs w:val="19"/>
              </w:rPr>
            </w:pPr>
            <w:r w:rsidRPr="00FF7851">
              <w:rPr>
                <w:rFonts w:ascii="Source Code Pro" w:hAnsi="Source Code Pro"/>
                <w:b/>
                <w:sz w:val="19"/>
                <w:szCs w:val="19"/>
              </w:rPr>
              <w:t>153 HITZARMEN</w:t>
            </w:r>
          </w:p>
        </w:tc>
      </w:tr>
      <w:bookmarkEnd w:id="1"/>
    </w:tbl>
    <w:p w:rsidR="00DE04E2" w:rsidRPr="00AC1274" w:rsidRDefault="00DE04E2" w:rsidP="00DE04E2">
      <w:pPr>
        <w:spacing w:before="120" w:after="120" w:line="360" w:lineRule="auto"/>
        <w:ind w:firstLine="851"/>
        <w:jc w:val="both"/>
        <w:rPr>
          <w:rFonts w:ascii="Source Code Pro" w:hAnsi="Source Code Pro" w:cs="Arial"/>
          <w:sz w:val="24"/>
          <w:szCs w:val="24"/>
        </w:rPr>
      </w:pPr>
    </w:p>
    <w:p w:rsidR="00DE04E2" w:rsidRPr="00AC1274" w:rsidRDefault="00DE04E2" w:rsidP="00DE04E2">
      <w:pPr>
        <w:spacing w:before="120" w:after="120" w:line="360" w:lineRule="auto"/>
        <w:ind w:firstLine="851"/>
        <w:jc w:val="both"/>
        <w:rPr>
          <w:rFonts w:ascii="Source Code Pro" w:hAnsi="Source Code Pro" w:cs="Arial"/>
          <w:sz w:val="24"/>
          <w:szCs w:val="24"/>
        </w:rPr>
      </w:pPr>
      <w:r>
        <w:rPr>
          <w:rFonts w:ascii="Source Code Pro" w:hAnsi="Source Code Pro"/>
          <w:sz w:val="24"/>
          <w:szCs w:val="24"/>
        </w:rPr>
        <w:t xml:space="preserve">Jakinarazten dugu, azkenik, goian aipatutako toki entitateez gain, beste batzuk hitzarmenak izapidetzen ari direla eta oinarriak onetsita eduki arren geldirik daudela langile faltagatik. </w:t>
      </w:r>
    </w:p>
    <w:p w:rsidR="00DE04E2" w:rsidRPr="00AC1274" w:rsidRDefault="00DE04E2" w:rsidP="00DE04E2">
      <w:pPr>
        <w:spacing w:before="120" w:after="120" w:line="360" w:lineRule="auto"/>
        <w:ind w:left="993"/>
        <w:jc w:val="both"/>
        <w:rPr>
          <w:rFonts w:ascii="Source Code Pro" w:hAnsi="Source Code Pro" w:cs="Arial"/>
          <w:sz w:val="24"/>
          <w:szCs w:val="24"/>
        </w:rPr>
      </w:pPr>
      <w:r>
        <w:rPr>
          <w:rFonts w:ascii="Source Code Pro" w:hAnsi="Source Code Pro"/>
          <w:b/>
          <w:sz w:val="24"/>
          <w:szCs w:val="24"/>
        </w:rPr>
        <w:t>Intza</w:t>
      </w:r>
      <w:r>
        <w:rPr>
          <w:rFonts w:ascii="Source Code Pro" w:hAnsi="Source Code Pro"/>
          <w:sz w:val="24"/>
          <w:szCs w:val="24"/>
        </w:rPr>
        <w:t xml:space="preserve"> (Araitz). Oinarriak onetsita </w:t>
      </w:r>
      <w:proofErr w:type="spellStart"/>
      <w:r>
        <w:rPr>
          <w:rFonts w:ascii="Source Code Pro" w:hAnsi="Source Code Pro"/>
          <w:sz w:val="24"/>
          <w:szCs w:val="24"/>
        </w:rPr>
        <w:t>NGren</w:t>
      </w:r>
      <w:proofErr w:type="spellEnd"/>
      <w:r>
        <w:rPr>
          <w:rFonts w:ascii="Source Code Pro" w:hAnsi="Source Code Pro"/>
          <w:sz w:val="24"/>
          <w:szCs w:val="24"/>
        </w:rPr>
        <w:t xml:space="preserve"> 2008-03-03ko Erabakiaren bidez.  </w:t>
      </w:r>
    </w:p>
    <w:p w:rsidR="00DE04E2" w:rsidRPr="00AC1274" w:rsidRDefault="00DE04E2" w:rsidP="00DE04E2">
      <w:pPr>
        <w:spacing w:before="120" w:after="120" w:line="360" w:lineRule="auto"/>
        <w:ind w:left="993"/>
        <w:jc w:val="both"/>
        <w:rPr>
          <w:rFonts w:ascii="Source Code Pro" w:hAnsi="Source Code Pro" w:cs="Arial"/>
          <w:sz w:val="24"/>
          <w:szCs w:val="24"/>
        </w:rPr>
      </w:pPr>
      <w:r>
        <w:rPr>
          <w:rFonts w:ascii="Source Code Pro" w:hAnsi="Source Code Pro"/>
          <w:b/>
          <w:sz w:val="24"/>
          <w:szCs w:val="24"/>
        </w:rPr>
        <w:t>Legasa</w:t>
      </w:r>
      <w:r>
        <w:rPr>
          <w:rFonts w:ascii="Source Code Pro" w:hAnsi="Source Code Pro"/>
          <w:sz w:val="24"/>
          <w:szCs w:val="24"/>
        </w:rPr>
        <w:t xml:space="preserve"> (Bertizarana). Oinarriak onetsita </w:t>
      </w:r>
      <w:proofErr w:type="spellStart"/>
      <w:r>
        <w:rPr>
          <w:rFonts w:ascii="Source Code Pro" w:hAnsi="Source Code Pro"/>
          <w:sz w:val="24"/>
          <w:szCs w:val="24"/>
        </w:rPr>
        <w:t>NGren</w:t>
      </w:r>
      <w:proofErr w:type="spellEnd"/>
      <w:r>
        <w:rPr>
          <w:rFonts w:ascii="Source Code Pro" w:hAnsi="Source Code Pro"/>
          <w:sz w:val="24"/>
          <w:szCs w:val="24"/>
        </w:rPr>
        <w:t xml:space="preserve"> 2007-07-02ko Erabakiaren bidez. </w:t>
      </w:r>
    </w:p>
    <w:p w:rsidR="00B5000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Bestalde, Iturenek eta Beintza-Labaienek hitzarmenak abiarazi nahi dituztela adierazi dute, eta gisako zerbait planteatzen ari da Baztan, bere udal mugapean dauden Zugarramurdiko baserriekin.</w:t>
      </w:r>
    </w:p>
    <w:p w:rsidR="00DE04E2" w:rsidRPr="00AC1274" w:rsidRDefault="00DE04E2" w:rsidP="00DE04E2">
      <w:pPr>
        <w:spacing w:before="120" w:after="120" w:line="360" w:lineRule="auto"/>
        <w:ind w:hanging="357"/>
        <w:jc w:val="both"/>
        <w:rPr>
          <w:rFonts w:ascii="Source Code Pro" w:hAnsi="Source Code Pro" w:cs="Arial"/>
          <w:b/>
          <w:sz w:val="24"/>
          <w:szCs w:val="24"/>
          <w:u w:val="single"/>
        </w:rPr>
      </w:pPr>
      <w:r>
        <w:rPr>
          <w:rFonts w:ascii="Source Code Pro" w:hAnsi="Source Code Pro"/>
          <w:b/>
          <w:sz w:val="24"/>
          <w:szCs w:val="24"/>
          <w:u w:val="single"/>
        </w:rPr>
        <w:t>2. galdera:</w:t>
      </w:r>
    </w:p>
    <w:p w:rsidR="00DE04E2" w:rsidRPr="00AC1274" w:rsidRDefault="00DE04E2" w:rsidP="00DE04E2">
      <w:pPr>
        <w:spacing w:before="120" w:after="120" w:line="360" w:lineRule="auto"/>
        <w:jc w:val="both"/>
        <w:rPr>
          <w:rFonts w:ascii="Source Code Pro" w:hAnsi="Source Code Pro" w:cs="Arial"/>
          <w:b/>
          <w:sz w:val="24"/>
          <w:szCs w:val="24"/>
          <w:u w:val="single"/>
        </w:rPr>
      </w:pPr>
      <w:r>
        <w:rPr>
          <w:rFonts w:ascii="Source Code Pro" w:hAnsi="Source Code Pro"/>
          <w:b/>
          <w:sz w:val="24"/>
          <w:szCs w:val="24"/>
          <w:u w:val="single"/>
        </w:rPr>
        <w:t>Epe horretan, zein da zerbitzuak txostena emateko batez besteko erantzun-denbora?</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Herri-ondasunen gaineko transakzio-hitzarmen bat tramitatzeko egin beharreko izapide eta kudeaketen zerrenda ikusita egiaztatzen ahal denez, arazo ugari azaldu litezke, hitzarmenaren tramitazioa atzeratu edo are geldiaraz dezaketenak.</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Halaber, aztertzeko aurkezten diren hitzarmenek askotariko konplexutasun mailak dituzte. </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Beraz, oso zaila da aldez aurretik zehaztea </w:t>
      </w:r>
      <w:proofErr w:type="spellStart"/>
      <w:r>
        <w:rPr>
          <w:rFonts w:ascii="Source Code Pro" w:hAnsi="Source Code Pro"/>
          <w:sz w:val="24"/>
          <w:szCs w:val="24"/>
        </w:rPr>
        <w:t>Herrilurren</w:t>
      </w:r>
      <w:proofErr w:type="spellEnd"/>
      <w:r>
        <w:rPr>
          <w:rFonts w:ascii="Source Code Pro" w:hAnsi="Source Code Pro"/>
          <w:sz w:val="24"/>
          <w:szCs w:val="24"/>
        </w:rPr>
        <w:t xml:space="preserve"> Atalak zenbat denbora beharko duen txostena emateko, espedientean azaltzen ahal zaizkion arazo desberdinen arabera denbora gehiago eta gutxiago beharko baitu.</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Gainera, </w:t>
      </w:r>
      <w:proofErr w:type="spellStart"/>
      <w:r>
        <w:rPr>
          <w:rFonts w:ascii="Source Code Pro" w:hAnsi="Source Code Pro"/>
          <w:sz w:val="24"/>
          <w:szCs w:val="24"/>
        </w:rPr>
        <w:t>Herrilurren</w:t>
      </w:r>
      <w:proofErr w:type="spellEnd"/>
      <w:r>
        <w:rPr>
          <w:rFonts w:ascii="Source Code Pro" w:hAnsi="Source Code Pro"/>
          <w:sz w:val="24"/>
          <w:szCs w:val="24"/>
        </w:rPr>
        <w:t xml:space="preserve"> Atalak dituen beste zereginek ere zerikusia izanen dute horretan.</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lastRenderedPageBreak/>
        <w:t>Txostena emateko behar den denbora, beraz, aldatu egin daiteke. Batzuetan hilabeteren buruan ematen da txostena, eta beste batzuetan urteak ere behar izaten dira.</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Nolanahi ere, txostena emateko batez besteko denbora, zailtasun berezirik ez dagoenean, 3 hilabete inguru izaten da.</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Beste kontu bat da, baina ez garrantzi txikiagokoa, batez beste zenbat denbora behar den transakzio-hitzarmen bat amaitzeko, kontuan izanik hura ezin dela amaitutzat eta ebatzitzat jo harik eta eskritura publikoa egin, jabetza-erregistroan inskribatu (kontrakoa dioten lehenagoko inskripzioak deuseztatuta) eta landa-lurren katastroan behar bezala agerrarazi arte.</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Hitzarmenak amaitu eta ebazteak luzeago jo dezake, arazoak eta kostuak sortu ohi direlako bai eskritura publikoa egin eta jabetza-erregistroan inskribatzerakoan, bai adjudikatutako finkak katastroan sartzerakoan. Gorabehera horiek toki entitateen eskumenekoak dira eta ez daude </w:t>
      </w:r>
      <w:proofErr w:type="spellStart"/>
      <w:r>
        <w:rPr>
          <w:rFonts w:ascii="Source Code Pro" w:hAnsi="Source Code Pro"/>
          <w:sz w:val="24"/>
          <w:szCs w:val="24"/>
        </w:rPr>
        <w:t>Herrilurren</w:t>
      </w:r>
      <w:proofErr w:type="spellEnd"/>
      <w:r>
        <w:rPr>
          <w:rFonts w:ascii="Source Code Pro" w:hAnsi="Source Code Pro"/>
          <w:sz w:val="24"/>
          <w:szCs w:val="24"/>
        </w:rPr>
        <w:t xml:space="preserve"> Atalaren esku.</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Hala, adibidez, epea 3-4 urtekoa izaten da Lesakako udalerrian. Beste herri batzuetan, ordea, adibidez Arantzan edo Igantzin, oraindik eskrituran jaso gabe dituzte duela 30 urte onetsitako hitzarmenak, edo finkak katastroan sartu gabe, Eratsunen gertatzen den bezala.</w:t>
      </w:r>
    </w:p>
    <w:p w:rsidR="00B5000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Hitzarmenen eskriturarik ez egitea, jabetza-erregistroan ez inskribatzea edota katastroan behar bezala ez jasotzea epe ertainean arazo iturri direla azpimarratu behar dugu. </w:t>
      </w:r>
    </w:p>
    <w:p w:rsidR="00DE04E2" w:rsidRPr="00AC1274" w:rsidRDefault="00DE04E2" w:rsidP="00DE04E2">
      <w:pPr>
        <w:spacing w:before="120" w:after="120" w:line="360" w:lineRule="auto"/>
        <w:ind w:hanging="357"/>
        <w:jc w:val="both"/>
        <w:rPr>
          <w:rFonts w:ascii="Source Code Pro" w:hAnsi="Source Code Pro" w:cs="Arial"/>
          <w:b/>
          <w:sz w:val="24"/>
          <w:szCs w:val="24"/>
          <w:u w:val="single"/>
        </w:rPr>
      </w:pPr>
      <w:r>
        <w:rPr>
          <w:rFonts w:ascii="Source Code Pro" w:hAnsi="Source Code Pro"/>
          <w:b/>
          <w:sz w:val="24"/>
          <w:szCs w:val="24"/>
          <w:u w:val="single"/>
        </w:rPr>
        <w:t>3. galdera:</w:t>
      </w:r>
    </w:p>
    <w:p w:rsidR="00DE04E2" w:rsidRPr="00AC1274" w:rsidRDefault="00DE04E2" w:rsidP="00DE04E2">
      <w:pPr>
        <w:spacing w:before="120" w:after="120" w:line="360" w:lineRule="auto"/>
        <w:jc w:val="both"/>
        <w:rPr>
          <w:rFonts w:ascii="Source Code Pro" w:hAnsi="Source Code Pro" w:cs="Arial"/>
          <w:b/>
          <w:sz w:val="24"/>
          <w:szCs w:val="24"/>
          <w:u w:val="single"/>
        </w:rPr>
      </w:pPr>
      <w:r>
        <w:rPr>
          <w:rFonts w:ascii="Source Code Pro" w:hAnsi="Source Code Pro"/>
          <w:b/>
          <w:sz w:val="24"/>
          <w:szCs w:val="24"/>
          <w:u w:val="single"/>
        </w:rPr>
        <w:t>Horietako zenbat daude gaur egun zerbitzu horren erantzunik jaso gabe? Zein toki entitaterenak dira?</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 xml:space="preserve">Gaur egun Lesakako eta Goizuetako hitzarmenak baino ez daude </w:t>
      </w:r>
      <w:proofErr w:type="spellStart"/>
      <w:r>
        <w:rPr>
          <w:rFonts w:ascii="Source Code Pro" w:hAnsi="Source Code Pro"/>
          <w:sz w:val="24"/>
          <w:szCs w:val="24"/>
        </w:rPr>
        <w:t>Herrilurren</w:t>
      </w:r>
      <w:proofErr w:type="spellEnd"/>
      <w:r>
        <w:rPr>
          <w:rFonts w:ascii="Source Code Pro" w:hAnsi="Source Code Pro"/>
          <w:sz w:val="24"/>
          <w:szCs w:val="24"/>
        </w:rPr>
        <w:t xml:space="preserve"> Atalaren txostenen zain, eta horiexek dira gaur egun izapidetzen ari diren bakarrak. Hau da egoera:</w:t>
      </w:r>
    </w:p>
    <w:p w:rsidR="00DE04E2" w:rsidRPr="00AC127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LESAKA</w:t>
      </w:r>
    </w:p>
    <w:p w:rsidR="00DE04E2" w:rsidRPr="00AC1274" w:rsidRDefault="00DE04E2" w:rsidP="00DE04E2">
      <w:pPr>
        <w:numPr>
          <w:ilvl w:val="0"/>
          <w:numId w:val="13"/>
        </w:numPr>
        <w:spacing w:before="120" w:after="120" w:line="360" w:lineRule="auto"/>
        <w:jc w:val="both"/>
        <w:rPr>
          <w:rFonts w:ascii="Source Code Pro" w:hAnsi="Source Code Pro" w:cs="Arial"/>
          <w:sz w:val="24"/>
          <w:szCs w:val="24"/>
        </w:rPr>
      </w:pPr>
      <w:r>
        <w:rPr>
          <w:rFonts w:ascii="Source Code Pro" w:hAnsi="Source Code Pro"/>
          <w:sz w:val="24"/>
          <w:szCs w:val="24"/>
        </w:rPr>
        <w:t>Txostenaren zain, 11 hitzarmen</w:t>
      </w:r>
    </w:p>
    <w:p w:rsidR="00DE04E2" w:rsidRPr="00AC1274" w:rsidRDefault="00DE04E2" w:rsidP="00DE04E2">
      <w:pPr>
        <w:numPr>
          <w:ilvl w:val="0"/>
          <w:numId w:val="13"/>
        </w:numPr>
        <w:spacing w:before="120" w:after="120" w:line="360" w:lineRule="auto"/>
        <w:jc w:val="both"/>
        <w:rPr>
          <w:rFonts w:ascii="Source Code Pro" w:hAnsi="Source Code Pro" w:cs="Arial"/>
          <w:sz w:val="24"/>
          <w:szCs w:val="24"/>
        </w:rPr>
      </w:pPr>
      <w:r>
        <w:rPr>
          <w:rFonts w:ascii="Source Code Pro" w:hAnsi="Source Code Pro"/>
          <w:sz w:val="24"/>
          <w:szCs w:val="24"/>
        </w:rPr>
        <w:t>Mugakideak edo eskriturak direla-eta arazoekin, 6 hitzarmen</w:t>
      </w:r>
    </w:p>
    <w:p w:rsidR="00DE04E2" w:rsidRPr="00AC1274" w:rsidRDefault="00DE04E2" w:rsidP="00DE04E2">
      <w:pPr>
        <w:numPr>
          <w:ilvl w:val="0"/>
          <w:numId w:val="13"/>
        </w:numPr>
        <w:spacing w:before="120" w:after="120" w:line="360" w:lineRule="auto"/>
        <w:ind w:left="714" w:hanging="357"/>
        <w:jc w:val="both"/>
        <w:rPr>
          <w:rFonts w:ascii="Source Code Pro" w:hAnsi="Source Code Pro" w:cs="Arial"/>
          <w:sz w:val="24"/>
          <w:szCs w:val="24"/>
        </w:rPr>
      </w:pPr>
      <w:r>
        <w:rPr>
          <w:rFonts w:ascii="Source Code Pro" w:hAnsi="Source Code Pro"/>
          <w:sz w:val="24"/>
          <w:szCs w:val="24"/>
        </w:rPr>
        <w:t>Udalak bidali gabe, 10 hitzarmen</w:t>
      </w:r>
    </w:p>
    <w:p w:rsidR="00DE04E2" w:rsidRPr="00AC1274" w:rsidRDefault="00DE04E2" w:rsidP="00DE04E2">
      <w:pPr>
        <w:numPr>
          <w:ilvl w:val="0"/>
          <w:numId w:val="13"/>
        </w:numPr>
        <w:spacing w:before="120" w:after="120" w:line="360" w:lineRule="auto"/>
        <w:jc w:val="both"/>
        <w:rPr>
          <w:rFonts w:ascii="Source Code Pro" w:hAnsi="Source Code Pro" w:cs="Arial"/>
          <w:sz w:val="24"/>
          <w:szCs w:val="24"/>
        </w:rPr>
      </w:pPr>
      <w:r>
        <w:rPr>
          <w:rFonts w:ascii="Source Code Pro" w:hAnsi="Source Code Pro"/>
          <w:sz w:val="24"/>
          <w:szCs w:val="24"/>
        </w:rPr>
        <w:t xml:space="preserve">Mugarriak jarri gabe, 18 hitzarmen </w:t>
      </w:r>
    </w:p>
    <w:p w:rsidR="00DE04E2" w:rsidRPr="00AC1274" w:rsidRDefault="00DE04E2" w:rsidP="00DE04E2">
      <w:pPr>
        <w:spacing w:before="120" w:after="120" w:line="360" w:lineRule="auto"/>
        <w:ind w:left="720"/>
        <w:jc w:val="both"/>
        <w:rPr>
          <w:rFonts w:ascii="Source Code Pro" w:hAnsi="Source Code Pro" w:cs="Arial"/>
          <w:sz w:val="24"/>
          <w:szCs w:val="24"/>
        </w:rPr>
      </w:pPr>
      <w:r>
        <w:rPr>
          <w:rFonts w:ascii="Source Code Pro" w:hAnsi="Source Code Pro"/>
          <w:sz w:val="24"/>
          <w:szCs w:val="24"/>
        </w:rPr>
        <w:t>GOIZUETA</w:t>
      </w:r>
    </w:p>
    <w:p w:rsidR="00B50004" w:rsidRDefault="00DE04E2" w:rsidP="00DE04E2">
      <w:pPr>
        <w:pStyle w:val="Prrafodelista"/>
        <w:numPr>
          <w:ilvl w:val="0"/>
          <w:numId w:val="13"/>
        </w:numPr>
        <w:spacing w:before="120" w:after="120" w:line="360" w:lineRule="auto"/>
        <w:contextualSpacing/>
        <w:jc w:val="both"/>
        <w:rPr>
          <w:rFonts w:ascii="Source Code Pro" w:hAnsi="Source Code Pro" w:cs="Arial"/>
          <w:sz w:val="24"/>
          <w:szCs w:val="24"/>
        </w:rPr>
      </w:pPr>
      <w:r>
        <w:rPr>
          <w:rFonts w:ascii="Source Code Pro" w:hAnsi="Source Code Pro"/>
          <w:sz w:val="24"/>
          <w:szCs w:val="24"/>
        </w:rPr>
        <w:t>Txostenaren zain, 15 hitzarmen</w:t>
      </w:r>
    </w:p>
    <w:p w:rsidR="00DE04E2" w:rsidRPr="00AC1274" w:rsidRDefault="00DE04E2" w:rsidP="00DE04E2">
      <w:pPr>
        <w:spacing w:before="120" w:after="120" w:line="360" w:lineRule="auto"/>
        <w:ind w:hanging="357"/>
        <w:jc w:val="both"/>
        <w:rPr>
          <w:rFonts w:ascii="Source Code Pro" w:hAnsi="Source Code Pro" w:cs="Arial"/>
          <w:b/>
          <w:sz w:val="24"/>
          <w:szCs w:val="24"/>
          <w:u w:val="single"/>
        </w:rPr>
      </w:pPr>
      <w:r>
        <w:rPr>
          <w:rFonts w:ascii="Source Code Pro" w:hAnsi="Source Code Pro"/>
          <w:b/>
          <w:sz w:val="24"/>
          <w:szCs w:val="24"/>
          <w:u w:val="single"/>
        </w:rPr>
        <w:t>4. galdera:</w:t>
      </w:r>
    </w:p>
    <w:p w:rsidR="00DE04E2" w:rsidRPr="00AC1274" w:rsidRDefault="00DE04E2" w:rsidP="00DE04E2">
      <w:pPr>
        <w:spacing w:before="120" w:after="120" w:line="360" w:lineRule="auto"/>
        <w:jc w:val="both"/>
        <w:rPr>
          <w:rFonts w:ascii="Source Code Pro" w:hAnsi="Source Code Pro" w:cs="Arial"/>
          <w:b/>
          <w:sz w:val="24"/>
          <w:szCs w:val="24"/>
          <w:u w:val="single"/>
        </w:rPr>
      </w:pPr>
      <w:r>
        <w:rPr>
          <w:rFonts w:ascii="Source Code Pro" w:hAnsi="Source Code Pro"/>
          <w:b/>
          <w:sz w:val="24"/>
          <w:szCs w:val="24"/>
          <w:u w:val="single"/>
        </w:rPr>
        <w:t>Zenbat hitzarmen daude Nafarroako Gobernuaren onespenaren zain une honetan, mugarriak jarri, planoak egin eta interesdunak ados jarri ondoren?</w:t>
      </w:r>
      <w:r>
        <w:rPr>
          <w:rFonts w:ascii="Source Code Pro" w:hAnsi="Source Code Pro"/>
          <w:sz w:val="24"/>
          <w:szCs w:val="24"/>
          <w:u w:val="single"/>
        </w:rPr>
        <w:t xml:space="preserve">  </w:t>
      </w:r>
    </w:p>
    <w:p w:rsidR="00B50004" w:rsidRDefault="00DE04E2" w:rsidP="00DE04E2">
      <w:pPr>
        <w:spacing w:before="120" w:after="120" w:line="360" w:lineRule="auto"/>
        <w:ind w:firstLine="709"/>
        <w:jc w:val="both"/>
        <w:rPr>
          <w:rFonts w:ascii="Source Code Pro" w:hAnsi="Source Code Pro" w:cs="Arial"/>
          <w:sz w:val="24"/>
          <w:szCs w:val="24"/>
        </w:rPr>
      </w:pPr>
      <w:r>
        <w:rPr>
          <w:rFonts w:ascii="Source Code Pro" w:hAnsi="Source Code Pro"/>
          <w:sz w:val="24"/>
          <w:szCs w:val="24"/>
        </w:rPr>
        <w:t>Gaur egun Lesakako 3 hitzarmen soilik daude Nafarroako Gobernuaren onespenaren zain.</w:t>
      </w:r>
    </w:p>
    <w:p w:rsidR="00B50004" w:rsidRDefault="00E44044" w:rsidP="00E44044">
      <w:pPr>
        <w:spacing w:line="360" w:lineRule="auto"/>
        <w:jc w:val="center"/>
        <w:rPr>
          <w:rFonts w:ascii="Source Code Pro" w:hAnsi="Source Code Pro" w:cs="Arial"/>
          <w:sz w:val="24"/>
          <w:szCs w:val="24"/>
        </w:rPr>
      </w:pPr>
      <w:r>
        <w:rPr>
          <w:rFonts w:ascii="Source Code Pro" w:hAnsi="Source Code Pro"/>
          <w:sz w:val="24"/>
          <w:szCs w:val="24"/>
        </w:rPr>
        <w:t>Iruñean, 2021eko otsailaren 12an</w:t>
      </w:r>
    </w:p>
    <w:p w:rsidR="00A5517D" w:rsidRDefault="00A20DEA" w:rsidP="00A20DEA">
      <w:pPr>
        <w:spacing w:line="360" w:lineRule="auto"/>
        <w:jc w:val="center"/>
        <w:rPr>
          <w:rFonts w:ascii="Source Code Pro" w:hAnsi="Source Code Pro" w:cs="Arial"/>
          <w:sz w:val="24"/>
          <w:szCs w:val="24"/>
        </w:rPr>
      </w:pPr>
      <w:r>
        <w:rPr>
          <w:rFonts w:ascii="Source Code Pro" w:hAnsi="Source Code Pro"/>
          <w:sz w:val="24"/>
          <w:szCs w:val="24"/>
        </w:rPr>
        <w:t xml:space="preserve">Landa Garapeneko eta Ingurumeneko kontseilaria: Itziar </w:t>
      </w:r>
      <w:proofErr w:type="spellStart"/>
      <w:r>
        <w:rPr>
          <w:rFonts w:ascii="Source Code Pro" w:hAnsi="Source Code Pro"/>
          <w:sz w:val="24"/>
          <w:szCs w:val="24"/>
        </w:rPr>
        <w:t>Gómez</w:t>
      </w:r>
      <w:proofErr w:type="spellEnd"/>
      <w:r>
        <w:rPr>
          <w:rFonts w:ascii="Source Code Pro" w:hAnsi="Source Code Pro"/>
          <w:sz w:val="24"/>
          <w:szCs w:val="24"/>
        </w:rPr>
        <w:t xml:space="preserve"> </w:t>
      </w:r>
      <w:proofErr w:type="spellStart"/>
      <w:r>
        <w:rPr>
          <w:rFonts w:ascii="Source Code Pro" w:hAnsi="Source Code Pro"/>
          <w:sz w:val="24"/>
          <w:szCs w:val="24"/>
        </w:rPr>
        <w:t>López</w:t>
      </w:r>
      <w:proofErr w:type="spellEnd"/>
    </w:p>
    <w:sectPr w:rsidR="00A5517D" w:rsidSect="00B50004">
      <w:headerReference w:type="default" r:id="rId9"/>
      <w:headerReference w:type="first" r:id="rId10"/>
      <w:footerReference w:type="first" r:id="rId11"/>
      <w:type w:val="continuous"/>
      <w:pgSz w:w="11906" w:h="16838" w:code="9"/>
      <w:pgMar w:top="1701" w:right="1134" w:bottom="1701" w:left="1701" w:header="709"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BF" w:rsidRDefault="003401BF">
      <w:r>
        <w:separator/>
      </w:r>
    </w:p>
  </w:endnote>
  <w:endnote w:type="continuationSeparator" w:id="0">
    <w:p w:rsidR="003401BF" w:rsidRDefault="003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Code Pro">
    <w:altName w:val="Cambria Math"/>
    <w:charset w:val="00"/>
    <w:family w:val="modern"/>
    <w:pitch w:val="fixed"/>
    <w:sig w:usb0="00000001" w:usb1="020038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Orrialdea </w:t>
    </w:r>
    <w:r>
      <w:rPr>
        <w:sz w:val="12"/>
      </w:rPr>
      <w:fldChar w:fldCharType="begin"/>
    </w:r>
    <w:r>
      <w:rPr>
        <w:sz w:val="12"/>
      </w:rPr>
      <w:instrText xml:space="preserve"> PAGE </w:instrText>
    </w:r>
    <w:r>
      <w:rPr>
        <w:sz w:val="12"/>
      </w:rPr>
      <w:fldChar w:fldCharType="separate"/>
    </w:r>
    <w:r w:rsidR="004540B7">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FF7851">
      <w:rPr>
        <w:noProof/>
        <w:sz w:val="12"/>
      </w:rPr>
      <w:t>1</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BF" w:rsidRDefault="003401BF">
      <w:r>
        <w:separator/>
      </w:r>
    </w:p>
  </w:footnote>
  <w:footnote w:type="continuationSeparator" w:id="0">
    <w:p w:rsidR="003401BF" w:rsidRDefault="00340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8" w:type="dxa"/>
      <w:tblLook w:val="04A0" w:firstRow="1" w:lastRow="0" w:firstColumn="1" w:lastColumn="0" w:noHBand="0" w:noVBand="1"/>
    </w:tblPr>
    <w:tblGrid>
      <w:gridCol w:w="2802"/>
      <w:gridCol w:w="425"/>
      <w:gridCol w:w="6946"/>
      <w:gridCol w:w="274"/>
      <w:gridCol w:w="681"/>
    </w:tblGrid>
    <w:tr w:rsidR="00E44044" w:rsidTr="00672666">
      <w:tc>
        <w:tcPr>
          <w:tcW w:w="2802" w:type="dxa"/>
        </w:tcPr>
        <w:p w:rsidR="00E44044" w:rsidRDefault="00E44044" w:rsidP="00452FD2">
          <w:pPr>
            <w:rPr>
              <w:rFonts w:ascii="Calibri" w:eastAsia="Calibri" w:hAnsi="Calibri"/>
              <w:sz w:val="16"/>
              <w:szCs w:val="16"/>
            </w:rPr>
          </w:pPr>
        </w:p>
        <w:p w:rsidR="00E44044" w:rsidRDefault="00E44044" w:rsidP="00452FD2">
          <w:pPr>
            <w:tabs>
              <w:tab w:val="right" w:pos="2019"/>
            </w:tabs>
            <w:rPr>
              <w:rFonts w:ascii="Calibri" w:eastAsia="Calibri" w:hAnsi="Calibri"/>
              <w:sz w:val="16"/>
              <w:szCs w:val="16"/>
            </w:rPr>
          </w:pPr>
          <w:r>
            <w:rPr>
              <w:rFonts w:ascii="Calibri" w:hAnsi="Calibri"/>
              <w:sz w:val="16"/>
              <w:szCs w:val="16"/>
            </w:rPr>
            <w:t xml:space="preserve">Itziar </w:t>
          </w:r>
          <w:proofErr w:type="spellStart"/>
          <w:r>
            <w:rPr>
              <w:rFonts w:ascii="Calibri" w:hAnsi="Calibri"/>
              <w:sz w:val="16"/>
              <w:szCs w:val="16"/>
            </w:rPr>
            <w:t>Gómez</w:t>
          </w:r>
          <w:proofErr w:type="spellEnd"/>
          <w:r>
            <w:rPr>
              <w:rFonts w:ascii="Calibri" w:hAnsi="Calibri"/>
              <w:sz w:val="16"/>
              <w:szCs w:val="16"/>
            </w:rPr>
            <w:t xml:space="preserve"> </w:t>
          </w:r>
          <w:proofErr w:type="spellStart"/>
          <w:r>
            <w:rPr>
              <w:rFonts w:ascii="Calibri" w:hAnsi="Calibri"/>
              <w:sz w:val="16"/>
              <w:szCs w:val="16"/>
            </w:rPr>
            <w:t>López</w:t>
          </w:r>
          <w:proofErr w:type="spellEnd"/>
          <w:r>
            <w:rPr>
              <w:rFonts w:ascii="Calibri" w:hAnsi="Calibri"/>
              <w:sz w:val="16"/>
              <w:szCs w:val="16"/>
            </w:rPr>
            <w:tab/>
          </w:r>
        </w:p>
        <w:p w:rsidR="00E44044" w:rsidRDefault="00E44044" w:rsidP="00452FD2">
          <w:pPr>
            <w:rPr>
              <w:rFonts w:ascii="Calibri" w:eastAsia="Calibri" w:hAnsi="Calibri"/>
              <w:sz w:val="16"/>
              <w:szCs w:val="16"/>
            </w:rPr>
          </w:pPr>
          <w:r>
            <w:rPr>
              <w:rFonts w:ascii="Calibri" w:hAnsi="Calibri"/>
              <w:sz w:val="16"/>
              <w:szCs w:val="16"/>
            </w:rPr>
            <w:t>Kontseilaria</w:t>
          </w:r>
        </w:p>
        <w:p w:rsidR="00E44044" w:rsidRDefault="00E44044" w:rsidP="00452FD2">
          <w:pPr>
            <w:rPr>
              <w:rFonts w:ascii="Calibri" w:eastAsia="Calibri" w:hAnsi="Calibri"/>
              <w:sz w:val="16"/>
              <w:szCs w:val="16"/>
            </w:rPr>
          </w:pPr>
          <w:proofErr w:type="spellStart"/>
          <w:r>
            <w:rPr>
              <w:rFonts w:ascii="Calibri" w:hAnsi="Calibri"/>
              <w:sz w:val="16"/>
              <w:szCs w:val="16"/>
            </w:rPr>
            <w:t>Consejera</w:t>
          </w:r>
          <w:proofErr w:type="spellEnd"/>
        </w:p>
        <w:p w:rsidR="00E44044" w:rsidRDefault="00E44044" w:rsidP="00452FD2">
          <w:pPr>
            <w:rPr>
              <w:rFonts w:ascii="Calibri" w:eastAsia="Calibri" w:hAnsi="Calibri"/>
              <w:sz w:val="16"/>
              <w:szCs w:val="16"/>
            </w:rPr>
          </w:pPr>
          <w:proofErr w:type="spellStart"/>
          <w:r>
            <w:rPr>
              <w:rFonts w:ascii="Calibri" w:hAnsi="Calibri"/>
              <w:sz w:val="16"/>
              <w:szCs w:val="16"/>
            </w:rPr>
            <w:t>González</w:t>
          </w:r>
          <w:proofErr w:type="spellEnd"/>
          <w:r>
            <w:rPr>
              <w:rFonts w:ascii="Calibri" w:hAnsi="Calibri"/>
              <w:sz w:val="16"/>
              <w:szCs w:val="16"/>
            </w:rPr>
            <w:t xml:space="preserve"> </w:t>
          </w:r>
          <w:proofErr w:type="spellStart"/>
          <w:r>
            <w:rPr>
              <w:rFonts w:ascii="Calibri" w:hAnsi="Calibri"/>
              <w:sz w:val="16"/>
              <w:szCs w:val="16"/>
            </w:rPr>
            <w:t>Tablas</w:t>
          </w:r>
          <w:proofErr w:type="spellEnd"/>
          <w:r>
            <w:rPr>
              <w:rFonts w:ascii="Calibri" w:hAnsi="Calibri"/>
              <w:sz w:val="16"/>
              <w:szCs w:val="16"/>
            </w:rPr>
            <w:t>, 9-4. solairua</w:t>
          </w:r>
        </w:p>
        <w:p w:rsidR="00E44044" w:rsidRDefault="00E44044" w:rsidP="00452FD2">
          <w:pPr>
            <w:rPr>
              <w:rFonts w:ascii="Calibri" w:eastAsia="Calibri" w:hAnsi="Calibri"/>
              <w:sz w:val="16"/>
              <w:szCs w:val="16"/>
            </w:rPr>
          </w:pPr>
          <w:proofErr w:type="spellStart"/>
          <w:r>
            <w:rPr>
              <w:rFonts w:ascii="Calibri" w:hAnsi="Calibri"/>
              <w:sz w:val="16"/>
              <w:szCs w:val="16"/>
            </w:rPr>
            <w:t>González</w:t>
          </w:r>
          <w:proofErr w:type="spellEnd"/>
          <w:r>
            <w:rPr>
              <w:rFonts w:ascii="Calibri" w:hAnsi="Calibri"/>
              <w:sz w:val="16"/>
              <w:szCs w:val="16"/>
            </w:rPr>
            <w:t xml:space="preserve"> </w:t>
          </w:r>
          <w:proofErr w:type="spellStart"/>
          <w:r>
            <w:rPr>
              <w:rFonts w:ascii="Calibri" w:hAnsi="Calibri"/>
              <w:sz w:val="16"/>
              <w:szCs w:val="16"/>
            </w:rPr>
            <w:t>Tablas</w:t>
          </w:r>
          <w:proofErr w:type="spellEnd"/>
          <w:r>
            <w:rPr>
              <w:rFonts w:ascii="Calibri" w:hAnsi="Calibri"/>
              <w:sz w:val="16"/>
              <w:szCs w:val="16"/>
            </w:rPr>
            <w:t>, 9-4ª planta</w:t>
          </w:r>
        </w:p>
        <w:p w:rsidR="00E44044" w:rsidRDefault="00E44044" w:rsidP="00452FD2">
          <w:pPr>
            <w:rPr>
              <w:rFonts w:ascii="Calibri" w:eastAsia="Calibri" w:hAnsi="Calibri"/>
              <w:sz w:val="16"/>
              <w:szCs w:val="16"/>
            </w:rPr>
          </w:pPr>
          <w:r>
            <w:rPr>
              <w:rFonts w:ascii="Calibri" w:hAnsi="Calibri"/>
              <w:sz w:val="16"/>
              <w:szCs w:val="16"/>
            </w:rPr>
            <w:t>31005 IRUÑA - PAMPLONA</w:t>
          </w:r>
        </w:p>
      </w:tc>
      <w:tc>
        <w:tcPr>
          <w:tcW w:w="425" w:type="dxa"/>
        </w:tcPr>
        <w:p w:rsidR="00E44044" w:rsidRDefault="00E44044" w:rsidP="00452FD2">
          <w:pPr>
            <w:jc w:val="right"/>
            <w:rPr>
              <w:rFonts w:ascii="Calibri" w:eastAsia="Calibri" w:hAnsi="Calibri"/>
              <w:b/>
              <w:sz w:val="16"/>
              <w:szCs w:val="16"/>
            </w:rPr>
          </w:pPr>
        </w:p>
      </w:tc>
      <w:tc>
        <w:tcPr>
          <w:tcW w:w="6946" w:type="dxa"/>
        </w:tcPr>
        <w:p w:rsidR="00E44044" w:rsidRDefault="00672666" w:rsidP="00672666">
          <w:pPr>
            <w:ind w:left="976"/>
            <w:jc w:val="right"/>
            <w:rPr>
              <w:rFonts w:ascii="Calibri" w:eastAsia="Calibri" w:hAnsi="Calibri"/>
              <w:sz w:val="16"/>
              <w:szCs w:val="16"/>
            </w:rPr>
          </w:pPr>
          <w:r>
            <w:rPr>
              <w:noProof/>
              <w:lang w:val="es-ES"/>
            </w:rPr>
            <w:drawing>
              <wp:inline distT="0" distB="0" distL="0" distR="0" wp14:anchorId="71D3DC9A" wp14:editId="67C2E4CC">
                <wp:extent cx="3143250" cy="447675"/>
                <wp:effectExtent l="0" t="0" r="0" b="9525"/>
                <wp:docPr id="1" name="Imagen 1" descr="DES RURAL-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 RURAL-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47675"/>
                        </a:xfrm>
                        <a:prstGeom prst="rect">
                          <a:avLst/>
                        </a:prstGeom>
                        <a:noFill/>
                        <a:ln>
                          <a:noFill/>
                        </a:ln>
                      </pic:spPr>
                    </pic:pic>
                  </a:graphicData>
                </a:graphic>
              </wp:inline>
            </w:drawing>
          </w:r>
        </w:p>
      </w:tc>
      <w:tc>
        <w:tcPr>
          <w:tcW w:w="274" w:type="dxa"/>
        </w:tcPr>
        <w:p w:rsidR="00E44044" w:rsidRDefault="00E44044" w:rsidP="00452FD2">
          <w:pPr>
            <w:rPr>
              <w:rFonts w:ascii="Calibri" w:eastAsia="Calibri" w:hAnsi="Calibri"/>
              <w:sz w:val="16"/>
              <w:szCs w:val="16"/>
            </w:rPr>
          </w:pPr>
        </w:p>
      </w:tc>
      <w:tc>
        <w:tcPr>
          <w:tcW w:w="681" w:type="dxa"/>
        </w:tcPr>
        <w:p w:rsidR="00E44044" w:rsidRDefault="00E44044" w:rsidP="00452FD2">
          <w:pPr>
            <w:rPr>
              <w:rFonts w:ascii="Calibri" w:eastAsia="Calibri" w:hAnsi="Calibr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901255E"/>
    <w:multiLevelType w:val="hybridMultilevel"/>
    <w:tmpl w:val="9AF4F292"/>
    <w:lvl w:ilvl="0" w:tplc="9D788D46">
      <w:numFmt w:val="bullet"/>
      <w:lvlText w:val="-"/>
      <w:lvlJc w:val="left"/>
      <w:pPr>
        <w:ind w:left="2847" w:hanging="360"/>
      </w:pPr>
      <w:rPr>
        <w:rFonts w:ascii="Arial" w:eastAsia="Times New Roman" w:hAnsi="Arial" w:cs="Arial" w:hint="default"/>
      </w:rPr>
    </w:lvl>
    <w:lvl w:ilvl="1" w:tplc="0C0A0003" w:tentative="1">
      <w:start w:val="1"/>
      <w:numFmt w:val="bullet"/>
      <w:lvlText w:val="o"/>
      <w:lvlJc w:val="left"/>
      <w:pPr>
        <w:ind w:left="3218" w:hanging="360"/>
      </w:pPr>
      <w:rPr>
        <w:rFonts w:ascii="Courier New" w:hAnsi="Courier New" w:cs="Courier New" w:hint="default"/>
      </w:rPr>
    </w:lvl>
    <w:lvl w:ilvl="2" w:tplc="0C0A0005" w:tentative="1">
      <w:start w:val="1"/>
      <w:numFmt w:val="bullet"/>
      <w:lvlText w:val=""/>
      <w:lvlJc w:val="left"/>
      <w:pPr>
        <w:ind w:left="3938" w:hanging="360"/>
      </w:pPr>
      <w:rPr>
        <w:rFonts w:ascii="Wingdings" w:hAnsi="Wingdings" w:hint="default"/>
      </w:rPr>
    </w:lvl>
    <w:lvl w:ilvl="3" w:tplc="0C0A0001" w:tentative="1">
      <w:start w:val="1"/>
      <w:numFmt w:val="bullet"/>
      <w:lvlText w:val=""/>
      <w:lvlJc w:val="left"/>
      <w:pPr>
        <w:ind w:left="4658" w:hanging="360"/>
      </w:pPr>
      <w:rPr>
        <w:rFonts w:ascii="Symbol" w:hAnsi="Symbol" w:hint="default"/>
      </w:rPr>
    </w:lvl>
    <w:lvl w:ilvl="4" w:tplc="0C0A0003" w:tentative="1">
      <w:start w:val="1"/>
      <w:numFmt w:val="bullet"/>
      <w:lvlText w:val="o"/>
      <w:lvlJc w:val="left"/>
      <w:pPr>
        <w:ind w:left="5378" w:hanging="360"/>
      </w:pPr>
      <w:rPr>
        <w:rFonts w:ascii="Courier New" w:hAnsi="Courier New" w:cs="Courier New" w:hint="default"/>
      </w:rPr>
    </w:lvl>
    <w:lvl w:ilvl="5" w:tplc="0C0A0005" w:tentative="1">
      <w:start w:val="1"/>
      <w:numFmt w:val="bullet"/>
      <w:lvlText w:val=""/>
      <w:lvlJc w:val="left"/>
      <w:pPr>
        <w:ind w:left="6098" w:hanging="360"/>
      </w:pPr>
      <w:rPr>
        <w:rFonts w:ascii="Wingdings" w:hAnsi="Wingdings" w:hint="default"/>
      </w:rPr>
    </w:lvl>
    <w:lvl w:ilvl="6" w:tplc="0C0A0001" w:tentative="1">
      <w:start w:val="1"/>
      <w:numFmt w:val="bullet"/>
      <w:lvlText w:val=""/>
      <w:lvlJc w:val="left"/>
      <w:pPr>
        <w:ind w:left="6818" w:hanging="360"/>
      </w:pPr>
      <w:rPr>
        <w:rFonts w:ascii="Symbol" w:hAnsi="Symbol" w:hint="default"/>
      </w:rPr>
    </w:lvl>
    <w:lvl w:ilvl="7" w:tplc="0C0A0003" w:tentative="1">
      <w:start w:val="1"/>
      <w:numFmt w:val="bullet"/>
      <w:lvlText w:val="o"/>
      <w:lvlJc w:val="left"/>
      <w:pPr>
        <w:ind w:left="7538" w:hanging="360"/>
      </w:pPr>
      <w:rPr>
        <w:rFonts w:ascii="Courier New" w:hAnsi="Courier New" w:cs="Courier New" w:hint="default"/>
      </w:rPr>
    </w:lvl>
    <w:lvl w:ilvl="8" w:tplc="0C0A0005" w:tentative="1">
      <w:start w:val="1"/>
      <w:numFmt w:val="bullet"/>
      <w:lvlText w:val=""/>
      <w:lvlJc w:val="left"/>
      <w:pPr>
        <w:ind w:left="8258" w:hanging="360"/>
      </w:pPr>
      <w:rPr>
        <w:rFonts w:ascii="Wingdings" w:hAnsi="Wingdings" w:hint="default"/>
      </w:rPr>
    </w:lvl>
  </w:abstractNum>
  <w:abstractNum w:abstractNumId="2">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BC360C"/>
    <w:multiLevelType w:val="hybridMultilevel"/>
    <w:tmpl w:val="D04ECB54"/>
    <w:lvl w:ilvl="0" w:tplc="99724E5E">
      <w:start w:val="1"/>
      <w:numFmt w:val="lowerLetter"/>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701E2A"/>
    <w:multiLevelType w:val="hybridMultilevel"/>
    <w:tmpl w:val="E9F273CA"/>
    <w:lvl w:ilvl="0" w:tplc="9D82F67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EEE2AED"/>
    <w:multiLevelType w:val="hybridMultilevel"/>
    <w:tmpl w:val="4B706DC8"/>
    <w:lvl w:ilvl="0" w:tplc="9D82F67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7FFC4A1F"/>
    <w:multiLevelType w:val="hybridMultilevel"/>
    <w:tmpl w:val="5838D178"/>
    <w:lvl w:ilvl="0" w:tplc="022EF2F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14"/>
  </w:num>
  <w:num w:numId="5">
    <w:abstractNumId w:val="11"/>
  </w:num>
  <w:num w:numId="6">
    <w:abstractNumId w:val="4"/>
  </w:num>
  <w:num w:numId="7">
    <w:abstractNumId w:val="12"/>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5"/>
  </w:num>
  <w:num w:numId="13">
    <w:abstractNumId w:val="16"/>
  </w:num>
  <w:num w:numId="14">
    <w:abstractNumId w:val="13"/>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95BC5"/>
    <w:rsid w:val="001D3AA7"/>
    <w:rsid w:val="001E2EDF"/>
    <w:rsid w:val="002364F6"/>
    <w:rsid w:val="002A7F52"/>
    <w:rsid w:val="002B0435"/>
    <w:rsid w:val="002C487D"/>
    <w:rsid w:val="002D7F3F"/>
    <w:rsid w:val="002F09BF"/>
    <w:rsid w:val="0030333F"/>
    <w:rsid w:val="00335D98"/>
    <w:rsid w:val="003401BF"/>
    <w:rsid w:val="00354E75"/>
    <w:rsid w:val="0037010A"/>
    <w:rsid w:val="003F202A"/>
    <w:rsid w:val="004036F1"/>
    <w:rsid w:val="0041058C"/>
    <w:rsid w:val="004154F8"/>
    <w:rsid w:val="00440B04"/>
    <w:rsid w:val="00452FD2"/>
    <w:rsid w:val="00453C47"/>
    <w:rsid w:val="004540B7"/>
    <w:rsid w:val="0046104F"/>
    <w:rsid w:val="004E12F7"/>
    <w:rsid w:val="004F4DAA"/>
    <w:rsid w:val="0051364C"/>
    <w:rsid w:val="00592A62"/>
    <w:rsid w:val="005D18F1"/>
    <w:rsid w:val="005D420C"/>
    <w:rsid w:val="00612F2B"/>
    <w:rsid w:val="006415DD"/>
    <w:rsid w:val="006620EA"/>
    <w:rsid w:val="00672666"/>
    <w:rsid w:val="006C3F95"/>
    <w:rsid w:val="006E3228"/>
    <w:rsid w:val="00710131"/>
    <w:rsid w:val="0073583F"/>
    <w:rsid w:val="007751A2"/>
    <w:rsid w:val="007C4477"/>
    <w:rsid w:val="007D3B60"/>
    <w:rsid w:val="00807388"/>
    <w:rsid w:val="00842199"/>
    <w:rsid w:val="008501A8"/>
    <w:rsid w:val="00862504"/>
    <w:rsid w:val="00886558"/>
    <w:rsid w:val="008932F8"/>
    <w:rsid w:val="008E7325"/>
    <w:rsid w:val="00901293"/>
    <w:rsid w:val="009222E1"/>
    <w:rsid w:val="009573E3"/>
    <w:rsid w:val="00966998"/>
    <w:rsid w:val="0099134F"/>
    <w:rsid w:val="009C448A"/>
    <w:rsid w:val="00A20DEA"/>
    <w:rsid w:val="00A526BF"/>
    <w:rsid w:val="00A52CE4"/>
    <w:rsid w:val="00A5517D"/>
    <w:rsid w:val="00A572B9"/>
    <w:rsid w:val="00AA4C9C"/>
    <w:rsid w:val="00AC1274"/>
    <w:rsid w:val="00B50004"/>
    <w:rsid w:val="00B71690"/>
    <w:rsid w:val="00B8751E"/>
    <w:rsid w:val="00BA2B0D"/>
    <w:rsid w:val="00BA3258"/>
    <w:rsid w:val="00BB0277"/>
    <w:rsid w:val="00BD7FDC"/>
    <w:rsid w:val="00BE0C7D"/>
    <w:rsid w:val="00BE0E56"/>
    <w:rsid w:val="00BF26FD"/>
    <w:rsid w:val="00BF58BB"/>
    <w:rsid w:val="00C0086A"/>
    <w:rsid w:val="00C14281"/>
    <w:rsid w:val="00C75BB9"/>
    <w:rsid w:val="00C8136E"/>
    <w:rsid w:val="00CD34BD"/>
    <w:rsid w:val="00CE2258"/>
    <w:rsid w:val="00CE3A5E"/>
    <w:rsid w:val="00D32628"/>
    <w:rsid w:val="00D56BC4"/>
    <w:rsid w:val="00D81ABA"/>
    <w:rsid w:val="00D81E4B"/>
    <w:rsid w:val="00D92403"/>
    <w:rsid w:val="00DA210E"/>
    <w:rsid w:val="00DB7A76"/>
    <w:rsid w:val="00DC4813"/>
    <w:rsid w:val="00DC4FB9"/>
    <w:rsid w:val="00DE04E2"/>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A7D6F"/>
    <w:rsid w:val="00FB1CF7"/>
    <w:rsid w:val="00FD65B3"/>
    <w:rsid w:val="00FD79A8"/>
    <w:rsid w:val="00FF7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A55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PiedepginaCar">
    <w:name w:val="Pie de página Car"/>
    <w:basedOn w:val="Fuentedeprrafopredeter"/>
    <w:link w:val="Piedepgina"/>
    <w:uiPriority w:val="99"/>
    <w:rsid w:val="00A5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EDBD-F333-48A5-9979-DC361AEC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4</Pages>
  <Words>616</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2021-02-15T08:21:00Z</cp:lastPrinted>
  <dcterms:created xsi:type="dcterms:W3CDTF">2021-03-23T11:15:00Z</dcterms:created>
  <dcterms:modified xsi:type="dcterms:W3CDTF">2021-03-23T11:15:00Z</dcterms:modified>
</cp:coreProperties>
</file>