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5D" w:rsidRDefault="00410F5D" w:rsidP="00410F5D">
      <w:pPr>
        <w:spacing w:line="360" w:lineRule="auto"/>
      </w:pPr>
      <w:r>
        <w:t>Martxoak 2</w:t>
      </w:r>
    </w:p>
    <w:p w:rsidR="00F85D0D" w:rsidRPr="00B159D1" w:rsidRDefault="00F85D0D" w:rsidP="00410F5D">
      <w:pPr>
        <w:spacing w:before="240" w:after="0" w:line="360" w:lineRule="auto"/>
        <w:jc w:val="both"/>
        <w:rPr>
          <w:rFonts w:ascii="Arial" w:eastAsia="Times New Roman" w:hAnsi="Arial" w:cs="Arial"/>
          <w:sz w:val="24"/>
          <w:szCs w:val="24"/>
        </w:rPr>
      </w:pPr>
      <w:r>
        <w:rPr>
          <w:rFonts w:ascii="Arial" w:hAnsi="Arial"/>
          <w:sz w:val="24"/>
          <w:szCs w:val="24"/>
        </w:rPr>
        <w:t>EH Bildu Nafarroa talde parlamentarioari atxikitako foru parlamen</w:t>
      </w:r>
      <w:r>
        <w:rPr>
          <w:rFonts w:ascii="Arial" w:hAnsi="Arial"/>
          <w:bCs/>
          <w:sz w:val="24"/>
          <w:szCs w:val="24"/>
        </w:rPr>
        <w:t>tari</w:t>
      </w:r>
      <w:r>
        <w:rPr>
          <w:rFonts w:ascii="Arial" w:hAnsi="Arial"/>
          <w:sz w:val="24"/>
          <w:szCs w:val="24"/>
        </w:rPr>
        <w:t xml:space="preserve"> </w:t>
      </w:r>
      <w:proofErr w:type="spellStart"/>
      <w:r>
        <w:rPr>
          <w:rFonts w:ascii="Arial" w:hAnsi="Arial"/>
          <w:sz w:val="24"/>
          <w:szCs w:val="24"/>
        </w:rPr>
        <w:t>Maiorga</w:t>
      </w:r>
      <w:proofErr w:type="spellEnd"/>
      <w:r>
        <w:rPr>
          <w:rFonts w:ascii="Arial" w:hAnsi="Arial"/>
          <w:sz w:val="24"/>
          <w:szCs w:val="24"/>
        </w:rPr>
        <w:t xml:space="preserve"> </w:t>
      </w:r>
      <w:proofErr w:type="spellStart"/>
      <w:r>
        <w:rPr>
          <w:rFonts w:ascii="Arial" w:hAnsi="Arial"/>
          <w:sz w:val="24"/>
          <w:szCs w:val="24"/>
        </w:rPr>
        <w:t>Ramírez</w:t>
      </w:r>
      <w:proofErr w:type="spellEnd"/>
      <w:r>
        <w:rPr>
          <w:rFonts w:ascii="Arial" w:hAnsi="Arial"/>
          <w:sz w:val="24"/>
          <w:szCs w:val="24"/>
        </w:rPr>
        <w:t xml:space="preserve"> Erro jaunak idatziz erantzuteko galdera egin du (10-21/PES-00042), Parlamentuko erregistroan 2021eko urtarrilaren 26ko 663 irteera-zenbakia duena. Hona Ekonomia eta Ogasuneko kontseilariak horri buruz ematen dion informazioa:</w:t>
      </w:r>
    </w:p>
    <w:p w:rsidR="00F85D0D" w:rsidRDefault="00F85D0D" w:rsidP="00410F5D">
      <w:pPr>
        <w:spacing w:before="240" w:after="0" w:line="360" w:lineRule="auto"/>
        <w:jc w:val="both"/>
        <w:outlineLvl w:val="0"/>
        <w:rPr>
          <w:rFonts w:ascii="Arial" w:eastAsia="Times New Roman" w:hAnsi="Arial" w:cs="Arial"/>
          <w:sz w:val="24"/>
          <w:szCs w:val="24"/>
        </w:rPr>
      </w:pPr>
      <w:r>
        <w:rPr>
          <w:rFonts w:ascii="Arial" w:hAnsi="Arial"/>
          <w:sz w:val="24"/>
          <w:szCs w:val="24"/>
        </w:rPr>
        <w:t>“I. eranskina” izeneko Excel formatuko dokumentua erantsi da. Bertan ageri dira Ekonomia eta Ogasun Departamentuak ordaindutako komisioak, finantza-entitatearen, kontzeptuaren eta urtearen arabera xehakatuta.</w:t>
      </w:r>
    </w:p>
    <w:p w:rsidR="00F85D0D" w:rsidRDefault="00F85D0D" w:rsidP="00410F5D">
      <w:pPr>
        <w:spacing w:before="240" w:after="0" w:line="360" w:lineRule="auto"/>
        <w:jc w:val="both"/>
        <w:outlineLvl w:val="0"/>
        <w:rPr>
          <w:rFonts w:ascii="Arial" w:eastAsia="Times New Roman" w:hAnsi="Arial" w:cs="Arial"/>
          <w:sz w:val="24"/>
          <w:szCs w:val="24"/>
        </w:rPr>
      </w:pPr>
      <w:r>
        <w:rPr>
          <w:rFonts w:ascii="Arial" w:hAnsi="Arial"/>
          <w:sz w:val="24"/>
          <w:szCs w:val="24"/>
        </w:rPr>
        <w:t xml:space="preserve">Era berean Excel formatuan, “II. eranskina” izeneko dokumentuan </w:t>
      </w:r>
      <w:proofErr w:type="spellStart"/>
      <w:r>
        <w:rPr>
          <w:rFonts w:ascii="Arial" w:hAnsi="Arial"/>
          <w:sz w:val="24"/>
          <w:szCs w:val="24"/>
        </w:rPr>
        <w:t>CPENek</w:t>
      </w:r>
      <w:proofErr w:type="spellEnd"/>
      <w:r>
        <w:rPr>
          <w:rFonts w:ascii="Arial" w:hAnsi="Arial"/>
          <w:sz w:val="24"/>
          <w:szCs w:val="24"/>
        </w:rPr>
        <w:t xml:space="preserve"> igorritako informazioa eransten da. Bertan finantza-entitatearen eta urtearen arabera xehakatzen dira Nafarroako Gobernuaren sozietate publikoetako bakoitzak kontu korronteak mantentzeagatik, zerbitzuengatik eta kudeaketengatik ordaindutako komisioak.</w:t>
      </w:r>
    </w:p>
    <w:p w:rsidR="00F85D0D" w:rsidRDefault="00F85D0D" w:rsidP="00410F5D">
      <w:pPr>
        <w:spacing w:before="240" w:after="0" w:line="360" w:lineRule="auto"/>
        <w:jc w:val="both"/>
        <w:outlineLvl w:val="0"/>
        <w:rPr>
          <w:rFonts w:ascii="Arial" w:eastAsia="Times New Roman" w:hAnsi="Arial" w:cs="Arial"/>
          <w:sz w:val="24"/>
          <w:szCs w:val="24"/>
        </w:rPr>
      </w:pPr>
      <w:r>
        <w:rPr>
          <w:rFonts w:ascii="Arial" w:hAnsi="Arial"/>
          <w:sz w:val="24"/>
          <w:szCs w:val="24"/>
        </w:rPr>
        <w:t>Horri dagokionez, honako iruzkin hauek nabarmentzen dira:</w:t>
      </w:r>
    </w:p>
    <w:p w:rsidR="00F85D0D" w:rsidRPr="00F6026D" w:rsidRDefault="00F85D0D" w:rsidP="00410F5D">
      <w:pPr>
        <w:numPr>
          <w:ilvl w:val="0"/>
          <w:numId w:val="1"/>
        </w:numPr>
        <w:spacing w:before="240" w:after="0" w:line="360" w:lineRule="auto"/>
        <w:ind w:left="0" w:firstLine="0"/>
        <w:jc w:val="both"/>
        <w:outlineLvl w:val="0"/>
        <w:rPr>
          <w:rFonts w:ascii="Arial" w:eastAsia="Times New Roman" w:hAnsi="Arial" w:cs="Arial"/>
          <w:sz w:val="24"/>
          <w:szCs w:val="24"/>
        </w:rPr>
      </w:pPr>
      <w:proofErr w:type="spellStart"/>
      <w:r>
        <w:rPr>
          <w:rFonts w:ascii="Arial" w:hAnsi="Arial"/>
          <w:sz w:val="24"/>
          <w:szCs w:val="24"/>
        </w:rPr>
        <w:t>Nasuvinsak</w:t>
      </w:r>
      <w:proofErr w:type="spellEnd"/>
      <w:r>
        <w:rPr>
          <w:rFonts w:ascii="Arial" w:hAnsi="Arial"/>
          <w:sz w:val="24"/>
          <w:szCs w:val="24"/>
        </w:rPr>
        <w:t xml:space="preserve"> bidalketen kobrantzei lotutako gastua jarri du, jarduera hori garrantzitsua baita sozietate horretan.</w:t>
      </w:r>
    </w:p>
    <w:p w:rsidR="00F85D0D" w:rsidRDefault="00F85D0D" w:rsidP="00410F5D">
      <w:pPr>
        <w:numPr>
          <w:ilvl w:val="0"/>
          <w:numId w:val="1"/>
        </w:numPr>
        <w:spacing w:before="240" w:after="0" w:line="360" w:lineRule="auto"/>
        <w:ind w:left="0" w:firstLine="0"/>
        <w:jc w:val="both"/>
        <w:outlineLvl w:val="0"/>
        <w:rPr>
          <w:rFonts w:ascii="Arial" w:eastAsia="Times New Roman" w:hAnsi="Arial" w:cs="Arial"/>
          <w:sz w:val="24"/>
          <w:szCs w:val="24"/>
        </w:rPr>
      </w:pPr>
      <w:proofErr w:type="spellStart"/>
      <w:r>
        <w:rPr>
          <w:rFonts w:ascii="Arial" w:hAnsi="Arial"/>
          <w:sz w:val="24"/>
          <w:szCs w:val="24"/>
        </w:rPr>
        <w:t>Nicdok</w:t>
      </w:r>
      <w:proofErr w:type="spellEnd"/>
      <w:r>
        <w:rPr>
          <w:rFonts w:ascii="Arial" w:hAnsi="Arial"/>
          <w:sz w:val="24"/>
          <w:szCs w:val="24"/>
        </w:rPr>
        <w:t>, berriz, txarteldegietan kreditu-txartelarekin, batez ere Visa txartelarekin, egin diren salmentei lotutako gastuak jaso ditu.</w:t>
      </w:r>
    </w:p>
    <w:p w:rsidR="00F85D0D" w:rsidRPr="00F6026D" w:rsidRDefault="00F85D0D" w:rsidP="00410F5D">
      <w:pPr>
        <w:numPr>
          <w:ilvl w:val="0"/>
          <w:numId w:val="1"/>
        </w:numPr>
        <w:spacing w:before="240" w:after="0" w:line="360" w:lineRule="auto"/>
        <w:ind w:left="0" w:firstLine="0"/>
        <w:jc w:val="both"/>
        <w:outlineLvl w:val="0"/>
        <w:rPr>
          <w:rFonts w:ascii="Arial" w:eastAsia="Times New Roman" w:hAnsi="Arial" w:cs="Arial"/>
          <w:sz w:val="24"/>
          <w:szCs w:val="24"/>
        </w:rPr>
      </w:pPr>
      <w:proofErr w:type="spellStart"/>
      <w:r>
        <w:rPr>
          <w:rFonts w:ascii="Arial" w:hAnsi="Arial"/>
          <w:sz w:val="24"/>
          <w:szCs w:val="24"/>
        </w:rPr>
        <w:t>Nicdok</w:t>
      </w:r>
      <w:proofErr w:type="spellEnd"/>
      <w:r>
        <w:rPr>
          <w:rFonts w:ascii="Arial" w:hAnsi="Arial"/>
          <w:sz w:val="24"/>
          <w:szCs w:val="24"/>
        </w:rPr>
        <w:t xml:space="preserve">, </w:t>
      </w:r>
      <w:proofErr w:type="spellStart"/>
      <w:r>
        <w:rPr>
          <w:rFonts w:ascii="Arial" w:hAnsi="Arial"/>
          <w:sz w:val="24"/>
          <w:szCs w:val="24"/>
        </w:rPr>
        <w:t>CAIXABANKi</w:t>
      </w:r>
      <w:proofErr w:type="spellEnd"/>
      <w:r>
        <w:rPr>
          <w:rFonts w:ascii="Arial" w:hAnsi="Arial"/>
          <w:sz w:val="24"/>
          <w:szCs w:val="24"/>
        </w:rPr>
        <w:t xml:space="preserve"> ordaindutako diru kopuruetan, txarteldegietan kreditu-txartelarekin, batez ere Visa txartelarekin, egin diren salmentei lotutako gastuak jaso ditu. Gastu horiek sozietateak jasaten ditu, berak egiten baitu kobrantza, baina gero Fundazioari edo ikuskizunaren sustatzaileari jasanarazten dizkio. Esan daiteke kanpoko sustatzaileek kudeatzen dituztela ikuskizun ia guztiak. Sozietatearen beraren gastua hutsala litzateke.</w:t>
      </w:r>
    </w:p>
    <w:p w:rsidR="00F85D0D" w:rsidRPr="00410F5D" w:rsidRDefault="00F85D0D" w:rsidP="00410F5D">
      <w:pPr>
        <w:numPr>
          <w:ilvl w:val="0"/>
          <w:numId w:val="1"/>
        </w:numPr>
        <w:spacing w:before="240" w:after="0" w:line="360" w:lineRule="auto"/>
        <w:ind w:left="0" w:firstLine="0"/>
        <w:jc w:val="both"/>
        <w:outlineLvl w:val="0"/>
        <w:rPr>
          <w:rFonts w:ascii="Arial" w:eastAsia="Times New Roman" w:hAnsi="Arial" w:cs="Arial"/>
          <w:sz w:val="24"/>
          <w:szCs w:val="24"/>
        </w:rPr>
      </w:pPr>
      <w:proofErr w:type="spellStart"/>
      <w:r>
        <w:rPr>
          <w:rFonts w:ascii="Arial" w:hAnsi="Arial"/>
          <w:sz w:val="24"/>
          <w:szCs w:val="24"/>
        </w:rPr>
        <w:t>GANek</w:t>
      </w:r>
      <w:proofErr w:type="spellEnd"/>
      <w:r>
        <w:rPr>
          <w:rFonts w:ascii="Arial" w:hAnsi="Arial"/>
          <w:sz w:val="24"/>
          <w:szCs w:val="24"/>
        </w:rPr>
        <w:t xml:space="preserve"> bere ibilgailu flotari lotutako </w:t>
      </w:r>
      <w:proofErr w:type="spellStart"/>
      <w:r>
        <w:rPr>
          <w:rFonts w:ascii="Arial" w:hAnsi="Arial"/>
          <w:sz w:val="24"/>
          <w:szCs w:val="24"/>
        </w:rPr>
        <w:t>teletac-en</w:t>
      </w:r>
      <w:proofErr w:type="spellEnd"/>
      <w:r>
        <w:rPr>
          <w:rFonts w:ascii="Arial" w:hAnsi="Arial"/>
          <w:sz w:val="24"/>
          <w:szCs w:val="24"/>
        </w:rPr>
        <w:t xml:space="preserve"> mantentzea ere sartu du. </w:t>
      </w:r>
    </w:p>
    <w:p w:rsidR="00410F5D" w:rsidRDefault="00F85D0D" w:rsidP="00410F5D">
      <w:pPr>
        <w:spacing w:before="240" w:after="0" w:line="360" w:lineRule="auto"/>
        <w:jc w:val="both"/>
        <w:outlineLvl w:val="0"/>
        <w:rPr>
          <w:rFonts w:ascii="Arial" w:eastAsia="Times New Roman" w:hAnsi="Arial" w:cs="Arial"/>
          <w:sz w:val="24"/>
          <w:szCs w:val="24"/>
        </w:rPr>
      </w:pPr>
      <w:r>
        <w:rPr>
          <w:rFonts w:ascii="Arial" w:hAnsi="Arial"/>
          <w:sz w:val="24"/>
          <w:szCs w:val="24"/>
        </w:rPr>
        <w:t>Hori guztia jakinarazten dizut, Nafarroako Parlamentuko Erregelamenduaren 194. artikulua betez.</w:t>
      </w:r>
    </w:p>
    <w:p w:rsidR="00410F5D" w:rsidRDefault="00F85D0D" w:rsidP="00410F5D">
      <w:pPr>
        <w:spacing w:before="240" w:after="0" w:line="360" w:lineRule="auto"/>
        <w:jc w:val="both"/>
        <w:outlineLvl w:val="0"/>
        <w:rPr>
          <w:rFonts w:ascii="Arial" w:eastAsia="Times New Roman" w:hAnsi="Arial" w:cs="Arial"/>
          <w:sz w:val="24"/>
          <w:szCs w:val="24"/>
        </w:rPr>
      </w:pPr>
      <w:r>
        <w:rPr>
          <w:rFonts w:ascii="Arial" w:hAnsi="Arial"/>
          <w:sz w:val="24"/>
          <w:szCs w:val="24"/>
        </w:rPr>
        <w:t>Iruñean, 2021eko martxoaren 2an</w:t>
      </w:r>
    </w:p>
    <w:p w:rsidR="00BC0DA4" w:rsidRDefault="00F85D0D" w:rsidP="00410F5D">
      <w:pPr>
        <w:spacing w:before="240" w:after="0" w:line="360" w:lineRule="auto"/>
        <w:jc w:val="both"/>
        <w:outlineLvl w:val="0"/>
        <w:rPr>
          <w:rFonts w:ascii="Arial" w:eastAsia="Times New Roman" w:hAnsi="Arial" w:cs="Arial"/>
          <w:sz w:val="24"/>
          <w:szCs w:val="24"/>
        </w:rPr>
      </w:pPr>
      <w:r>
        <w:rPr>
          <w:rFonts w:ascii="Arial" w:hAnsi="Arial"/>
          <w:sz w:val="24"/>
          <w:szCs w:val="24"/>
        </w:rPr>
        <w:t xml:space="preserve">Ekonomia eta Ogasuneko kontseilaria: </w:t>
      </w:r>
      <w:proofErr w:type="spellStart"/>
      <w:r>
        <w:rPr>
          <w:rFonts w:ascii="Arial" w:hAnsi="Arial"/>
          <w:sz w:val="24"/>
          <w:szCs w:val="24"/>
        </w:rPr>
        <w:t>Elma</w:t>
      </w:r>
      <w:proofErr w:type="spellEnd"/>
      <w:r>
        <w:rPr>
          <w:rFonts w:ascii="Arial" w:hAnsi="Arial"/>
          <w:sz w:val="24"/>
          <w:szCs w:val="24"/>
        </w:rPr>
        <w:t xml:space="preserve"> Saiz </w:t>
      </w:r>
      <w:proofErr w:type="spellStart"/>
      <w:r>
        <w:rPr>
          <w:rFonts w:ascii="Arial" w:hAnsi="Arial"/>
          <w:sz w:val="24"/>
          <w:szCs w:val="24"/>
        </w:rPr>
        <w:t>Delgado</w:t>
      </w:r>
      <w:proofErr w:type="spellEnd"/>
    </w:p>
    <w:p w:rsidR="00BC0DA4" w:rsidRDefault="00BC0DA4" w:rsidP="00410F5D">
      <w:pPr>
        <w:spacing w:before="240" w:after="0" w:line="360" w:lineRule="auto"/>
        <w:jc w:val="both"/>
        <w:outlineLvl w:val="0"/>
        <w:rPr>
          <w:rFonts w:ascii="Arial" w:eastAsia="Times New Roman" w:hAnsi="Arial" w:cs="Arial"/>
          <w:sz w:val="24"/>
          <w:szCs w:val="24"/>
          <w:lang w:eastAsia="es-ES"/>
        </w:rPr>
        <w:sectPr w:rsidR="00BC0DA4" w:rsidSect="00410F5D">
          <w:pgSz w:w="11906" w:h="16838"/>
          <w:pgMar w:top="1134" w:right="1274" w:bottom="851" w:left="1701" w:header="708" w:footer="708" w:gutter="0"/>
          <w:cols w:space="708"/>
          <w:docGrid w:linePitch="360"/>
        </w:sectPr>
      </w:pPr>
    </w:p>
    <w:tbl>
      <w:tblPr>
        <w:tblW w:w="13124" w:type="dxa"/>
        <w:tblInd w:w="637" w:type="dxa"/>
        <w:tblCellMar>
          <w:left w:w="70" w:type="dxa"/>
          <w:right w:w="70" w:type="dxa"/>
        </w:tblCellMar>
        <w:tblLook w:val="04A0" w:firstRow="1" w:lastRow="0" w:firstColumn="1" w:lastColumn="0" w:noHBand="0" w:noVBand="1"/>
      </w:tblPr>
      <w:tblGrid>
        <w:gridCol w:w="1660"/>
        <w:gridCol w:w="5120"/>
        <w:gridCol w:w="1260"/>
        <w:gridCol w:w="1204"/>
        <w:gridCol w:w="1260"/>
        <w:gridCol w:w="1360"/>
        <w:gridCol w:w="1260"/>
      </w:tblGrid>
      <w:tr w:rsidR="00BC0DA4" w:rsidRPr="00D13872" w:rsidTr="00D13872">
        <w:trPr>
          <w:trHeight w:val="20"/>
        </w:trPr>
        <w:tc>
          <w:tcPr>
            <w:tcW w:w="16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512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b/>
                <w:bCs/>
                <w:color w:val="000000"/>
                <w:sz w:val="20"/>
                <w:szCs w:val="20"/>
              </w:rPr>
            </w:pPr>
            <w:r w:rsidRPr="00D13872">
              <w:rPr>
                <w:b/>
                <w:bCs/>
                <w:color w:val="000000"/>
                <w:sz w:val="20"/>
                <w:szCs w:val="20"/>
              </w:rPr>
              <w:t>GALDERA PARLAMENTARIOA:</w:t>
            </w: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b/>
                <w:bCs/>
                <w:color w:val="000000"/>
                <w:sz w:val="20"/>
                <w:szCs w:val="20"/>
              </w:rPr>
            </w:pPr>
            <w:r w:rsidRPr="00D13872">
              <w:rPr>
                <w:b/>
                <w:bCs/>
                <w:color w:val="000000"/>
                <w:sz w:val="20"/>
                <w:szCs w:val="20"/>
              </w:rPr>
              <w:t>PES 42</w:t>
            </w:r>
          </w:p>
        </w:tc>
        <w:tc>
          <w:tcPr>
            <w:tcW w:w="1204"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r>
      <w:tr w:rsidR="00BC0DA4" w:rsidRPr="00D13872" w:rsidTr="00D13872">
        <w:trPr>
          <w:trHeight w:val="20"/>
        </w:trPr>
        <w:tc>
          <w:tcPr>
            <w:tcW w:w="16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512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04"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r>
      <w:tr w:rsidR="00BC0DA4" w:rsidRPr="00D13872" w:rsidTr="00D13872">
        <w:trPr>
          <w:trHeight w:val="20"/>
        </w:trPr>
        <w:tc>
          <w:tcPr>
            <w:tcW w:w="16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1464" w:type="dxa"/>
            <w:gridSpan w:val="6"/>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EKONOMIA ETA OGASUN SAILA</w:t>
            </w:r>
          </w:p>
        </w:tc>
      </w:tr>
      <w:tr w:rsidR="00BC0DA4" w:rsidRPr="00D13872" w:rsidTr="00D13872">
        <w:trPr>
          <w:trHeight w:val="20"/>
        </w:trPr>
        <w:tc>
          <w:tcPr>
            <w:tcW w:w="16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1464" w:type="dxa"/>
            <w:gridSpan w:val="6"/>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AURREKONTUEN, ONDAREAREN ETA POLITIKA EKONOMIKOAREN ZUZENDARITZA NAGUSIA</w:t>
            </w:r>
          </w:p>
        </w:tc>
      </w:tr>
      <w:tr w:rsidR="00BC0DA4" w:rsidRPr="00D13872" w:rsidTr="00D13872">
        <w:trPr>
          <w:trHeight w:val="20"/>
        </w:trPr>
        <w:tc>
          <w:tcPr>
            <w:tcW w:w="16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512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b/>
                <w:bCs/>
                <w:color w:val="000000"/>
                <w:sz w:val="20"/>
                <w:szCs w:val="20"/>
              </w:rPr>
            </w:pPr>
            <w:r w:rsidRPr="00D13872">
              <w:rPr>
                <w:b/>
                <w:bCs/>
                <w:color w:val="000000"/>
                <w:sz w:val="20"/>
                <w:szCs w:val="20"/>
              </w:rPr>
              <w:t>EKONOMIA ETA FINANTZA ZERBITZUA</w:t>
            </w: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04"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r>
      <w:tr w:rsidR="00BC0DA4" w:rsidRPr="00D13872" w:rsidTr="00D13872">
        <w:trPr>
          <w:trHeight w:val="20"/>
        </w:trPr>
        <w:tc>
          <w:tcPr>
            <w:tcW w:w="16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512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b/>
                <w:bCs/>
                <w:color w:val="000000"/>
                <w:sz w:val="20"/>
                <w:szCs w:val="20"/>
              </w:rPr>
            </w:pPr>
            <w:r w:rsidRPr="00D13872">
              <w:rPr>
                <w:b/>
                <w:bCs/>
                <w:color w:val="000000"/>
                <w:sz w:val="20"/>
                <w:szCs w:val="20"/>
              </w:rPr>
              <w:t>DIRUZAINTZA ATALA</w:t>
            </w: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04"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r>
      <w:tr w:rsidR="00BC0DA4" w:rsidRPr="00D13872" w:rsidTr="00D13872">
        <w:trPr>
          <w:trHeight w:val="20"/>
        </w:trPr>
        <w:tc>
          <w:tcPr>
            <w:tcW w:w="16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512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6344" w:type="dxa"/>
            <w:gridSpan w:val="5"/>
            <w:tcBorders>
              <w:top w:val="single" w:sz="12" w:space="0" w:color="auto"/>
              <w:left w:val="single" w:sz="12" w:space="0" w:color="auto"/>
              <w:bottom w:val="single" w:sz="4" w:space="0" w:color="auto"/>
              <w:right w:val="single" w:sz="12" w:space="0" w:color="000000"/>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URTEAK</w:t>
            </w:r>
          </w:p>
        </w:tc>
      </w:tr>
      <w:tr w:rsidR="00BC0DA4" w:rsidRPr="00D13872" w:rsidTr="00D13872">
        <w:trPr>
          <w:trHeight w:val="20"/>
        </w:trPr>
        <w:tc>
          <w:tcPr>
            <w:tcW w:w="16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Entitatea</w:t>
            </w:r>
          </w:p>
        </w:tc>
        <w:tc>
          <w:tcPr>
            <w:tcW w:w="5120" w:type="dxa"/>
            <w:tcBorders>
              <w:top w:val="single" w:sz="12" w:space="0" w:color="auto"/>
              <w:left w:val="nil"/>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 xml:space="preserve">KONTZEPTUA </w:t>
            </w:r>
          </w:p>
        </w:tc>
        <w:tc>
          <w:tcPr>
            <w:tcW w:w="12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2016</w:t>
            </w:r>
          </w:p>
        </w:tc>
        <w:tc>
          <w:tcPr>
            <w:tcW w:w="1204"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2017</w:t>
            </w:r>
          </w:p>
        </w:tc>
        <w:tc>
          <w:tcPr>
            <w:tcW w:w="12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2018</w:t>
            </w:r>
          </w:p>
        </w:tc>
        <w:tc>
          <w:tcPr>
            <w:tcW w:w="13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2019</w:t>
            </w:r>
          </w:p>
        </w:tc>
        <w:tc>
          <w:tcPr>
            <w:tcW w:w="1260" w:type="dxa"/>
            <w:tcBorders>
              <w:top w:val="nil"/>
              <w:left w:val="nil"/>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2020</w:t>
            </w:r>
          </w:p>
        </w:tc>
      </w:tr>
      <w:tr w:rsidR="00BC0DA4" w:rsidRPr="00D13872" w:rsidTr="00D13872">
        <w:trPr>
          <w:trHeight w:val="20"/>
        </w:trPr>
        <w:tc>
          <w:tcPr>
            <w:tcW w:w="1660" w:type="dxa"/>
            <w:tcBorders>
              <w:top w:val="nil"/>
              <w:left w:val="single" w:sz="12" w:space="0" w:color="auto"/>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 </w:t>
            </w:r>
          </w:p>
        </w:tc>
        <w:tc>
          <w:tcPr>
            <w:tcW w:w="512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 </w:t>
            </w:r>
          </w:p>
        </w:tc>
        <w:tc>
          <w:tcPr>
            <w:tcW w:w="1260" w:type="dxa"/>
            <w:tcBorders>
              <w:top w:val="nil"/>
              <w:left w:val="single" w:sz="12" w:space="0" w:color="auto"/>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r>
      <w:tr w:rsidR="00BC0DA4" w:rsidRPr="00D13872" w:rsidTr="00D13872">
        <w:trPr>
          <w:trHeight w:val="20"/>
        </w:trPr>
        <w:tc>
          <w:tcPr>
            <w:tcW w:w="1660" w:type="dxa"/>
            <w:tcBorders>
              <w:top w:val="nil"/>
              <w:left w:val="single" w:sz="12" w:space="0" w:color="auto"/>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proofErr w:type="spellStart"/>
            <w:r w:rsidRPr="00D13872">
              <w:rPr>
                <w:color w:val="000000"/>
                <w:sz w:val="20"/>
                <w:szCs w:val="20"/>
              </w:rPr>
              <w:t>Catalunya</w:t>
            </w:r>
            <w:proofErr w:type="spellEnd"/>
            <w:r w:rsidRPr="00D13872">
              <w:rPr>
                <w:color w:val="000000"/>
                <w:sz w:val="20"/>
                <w:szCs w:val="20"/>
              </w:rPr>
              <w:t xml:space="preserve"> Bank</w:t>
            </w:r>
          </w:p>
        </w:tc>
        <w:tc>
          <w:tcPr>
            <w:tcW w:w="5120" w:type="dxa"/>
            <w:tcBorders>
              <w:top w:val="nil"/>
              <w:left w:val="nil"/>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Kontuen arteko intsuldaketa</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10,00 € </w:t>
            </w:r>
          </w:p>
        </w:tc>
        <w:tc>
          <w:tcPr>
            <w:tcW w:w="1204"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r>
      <w:tr w:rsidR="00BC0DA4" w:rsidRPr="00D13872" w:rsidTr="00D13872">
        <w:trPr>
          <w:trHeight w:val="20"/>
        </w:trPr>
        <w:tc>
          <w:tcPr>
            <w:tcW w:w="1660" w:type="dxa"/>
            <w:tcBorders>
              <w:top w:val="nil"/>
              <w:left w:val="single" w:sz="12" w:space="0" w:color="auto"/>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proofErr w:type="spellStart"/>
            <w:r w:rsidRPr="00D13872">
              <w:rPr>
                <w:color w:val="000000"/>
                <w:sz w:val="20"/>
                <w:szCs w:val="20"/>
              </w:rPr>
              <w:t>Caixabank</w:t>
            </w:r>
            <w:proofErr w:type="spellEnd"/>
          </w:p>
        </w:tc>
        <w:tc>
          <w:tcPr>
            <w:tcW w:w="5120" w:type="dxa"/>
            <w:tcBorders>
              <w:top w:val="nil"/>
              <w:left w:val="nil"/>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proofErr w:type="spellStart"/>
            <w:r w:rsidRPr="00D13872">
              <w:rPr>
                <w:color w:val="000000"/>
                <w:sz w:val="20"/>
                <w:szCs w:val="20"/>
              </w:rPr>
              <w:t>American</w:t>
            </w:r>
            <w:proofErr w:type="spellEnd"/>
            <w:r w:rsidRPr="00D13872">
              <w:rPr>
                <w:color w:val="000000"/>
                <w:sz w:val="20"/>
                <w:szCs w:val="20"/>
              </w:rPr>
              <w:t xml:space="preserve"> Express txartela</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12,77 € </w:t>
            </w:r>
          </w:p>
        </w:tc>
        <w:tc>
          <w:tcPr>
            <w:tcW w:w="13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r>
      <w:tr w:rsidR="00BC0DA4" w:rsidRPr="00D13872" w:rsidTr="00D13872">
        <w:trPr>
          <w:trHeight w:val="20"/>
        </w:trPr>
        <w:tc>
          <w:tcPr>
            <w:tcW w:w="1660" w:type="dxa"/>
            <w:tcBorders>
              <w:top w:val="nil"/>
              <w:left w:val="single" w:sz="12" w:space="0" w:color="auto"/>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proofErr w:type="spellStart"/>
            <w:r w:rsidRPr="00D13872">
              <w:rPr>
                <w:color w:val="000000"/>
                <w:sz w:val="20"/>
                <w:szCs w:val="20"/>
              </w:rPr>
              <w:t>Caixabank</w:t>
            </w:r>
            <w:proofErr w:type="spellEnd"/>
          </w:p>
        </w:tc>
        <w:tc>
          <w:tcPr>
            <w:tcW w:w="5120" w:type="dxa"/>
            <w:tcBorders>
              <w:top w:val="nil"/>
              <w:left w:val="nil"/>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Atzerriko kontu batera agindutako ordainketaren itzulketa</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50,00 € </w:t>
            </w:r>
          </w:p>
        </w:tc>
      </w:tr>
      <w:tr w:rsidR="00BC0DA4" w:rsidRPr="00D13872" w:rsidTr="00D13872">
        <w:trPr>
          <w:trHeight w:val="20"/>
        </w:trPr>
        <w:tc>
          <w:tcPr>
            <w:tcW w:w="1660" w:type="dxa"/>
            <w:tcBorders>
              <w:top w:val="nil"/>
              <w:left w:val="single" w:sz="12" w:space="0" w:color="auto"/>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BBVA</w:t>
            </w:r>
          </w:p>
        </w:tc>
        <w:tc>
          <w:tcPr>
            <w:tcW w:w="5120" w:type="dxa"/>
            <w:tcBorders>
              <w:top w:val="nil"/>
              <w:left w:val="nil"/>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Kreditua ez baliatzeagatiko komisioa</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30.750,00 € </w:t>
            </w:r>
          </w:p>
        </w:tc>
      </w:tr>
      <w:tr w:rsidR="00BC0DA4" w:rsidRPr="00D13872" w:rsidTr="00D13872">
        <w:trPr>
          <w:trHeight w:val="20"/>
        </w:trPr>
        <w:tc>
          <w:tcPr>
            <w:tcW w:w="1660" w:type="dxa"/>
            <w:tcBorders>
              <w:top w:val="nil"/>
              <w:left w:val="single" w:sz="12" w:space="0" w:color="auto"/>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proofErr w:type="spellStart"/>
            <w:r w:rsidRPr="00D13872">
              <w:rPr>
                <w:color w:val="000000"/>
                <w:sz w:val="20"/>
                <w:szCs w:val="20"/>
              </w:rPr>
              <w:t>Abanca</w:t>
            </w:r>
            <w:proofErr w:type="spellEnd"/>
          </w:p>
        </w:tc>
        <w:tc>
          <w:tcPr>
            <w:tcW w:w="5120" w:type="dxa"/>
            <w:tcBorders>
              <w:top w:val="nil"/>
              <w:left w:val="nil"/>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Kreditua ez baliatzeagatiko komisioa</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6.833,34 € </w:t>
            </w:r>
          </w:p>
        </w:tc>
      </w:tr>
      <w:tr w:rsidR="00BC0DA4" w:rsidRPr="00D13872" w:rsidTr="00D13872">
        <w:trPr>
          <w:trHeight w:val="20"/>
        </w:trPr>
        <w:tc>
          <w:tcPr>
            <w:tcW w:w="1660" w:type="dxa"/>
            <w:tcBorders>
              <w:top w:val="nil"/>
              <w:left w:val="single" w:sz="12" w:space="0" w:color="auto"/>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 </w:t>
            </w:r>
          </w:p>
        </w:tc>
        <w:tc>
          <w:tcPr>
            <w:tcW w:w="5120" w:type="dxa"/>
            <w:tcBorders>
              <w:top w:val="nil"/>
              <w:left w:val="nil"/>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04"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3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r>
      <w:tr w:rsidR="00BC0DA4" w:rsidRPr="00D13872" w:rsidTr="00D13872">
        <w:trPr>
          <w:trHeight w:val="20"/>
        </w:trPr>
        <w:tc>
          <w:tcPr>
            <w:tcW w:w="1660" w:type="dxa"/>
            <w:tcBorders>
              <w:top w:val="nil"/>
              <w:left w:val="single" w:sz="12" w:space="0" w:color="auto"/>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 </w:t>
            </w:r>
          </w:p>
        </w:tc>
        <w:tc>
          <w:tcPr>
            <w:tcW w:w="5120" w:type="dxa"/>
            <w:tcBorders>
              <w:top w:val="nil"/>
              <w:left w:val="nil"/>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GUZTIRA</w:t>
            </w:r>
          </w:p>
        </w:tc>
        <w:tc>
          <w:tcPr>
            <w:tcW w:w="12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10,00 € </w:t>
            </w:r>
          </w:p>
        </w:tc>
        <w:tc>
          <w:tcPr>
            <w:tcW w:w="1204" w:type="dxa"/>
            <w:tcBorders>
              <w:top w:val="nil"/>
              <w:left w:val="nil"/>
              <w:bottom w:val="single" w:sz="12" w:space="0" w:color="auto"/>
              <w:right w:val="single" w:sz="4" w:space="0" w:color="auto"/>
            </w:tcBorders>
            <w:shd w:val="clear" w:color="auto" w:fill="auto"/>
            <w:noWrap/>
            <w:vAlign w:val="bottom"/>
            <w:hideMark/>
          </w:tcPr>
          <w:p w:rsidR="00BC0DA4" w:rsidRPr="00D13872" w:rsidRDefault="00AB5C50"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  € </w:t>
            </w:r>
          </w:p>
        </w:tc>
        <w:tc>
          <w:tcPr>
            <w:tcW w:w="12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12,77 € </w:t>
            </w:r>
          </w:p>
        </w:tc>
        <w:tc>
          <w:tcPr>
            <w:tcW w:w="1360" w:type="dxa"/>
            <w:tcBorders>
              <w:top w:val="nil"/>
              <w:left w:val="nil"/>
              <w:bottom w:val="single" w:sz="12" w:space="0" w:color="auto"/>
              <w:right w:val="single" w:sz="4" w:space="0" w:color="auto"/>
            </w:tcBorders>
            <w:shd w:val="clear" w:color="auto" w:fill="auto"/>
            <w:noWrap/>
            <w:vAlign w:val="bottom"/>
            <w:hideMark/>
          </w:tcPr>
          <w:p w:rsidR="00BC0DA4" w:rsidRPr="00D13872" w:rsidRDefault="00AB5C50"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  € </w:t>
            </w:r>
          </w:p>
        </w:tc>
        <w:tc>
          <w:tcPr>
            <w:tcW w:w="1260" w:type="dxa"/>
            <w:tcBorders>
              <w:top w:val="nil"/>
              <w:left w:val="nil"/>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37.633,34 € </w:t>
            </w:r>
          </w:p>
        </w:tc>
      </w:tr>
      <w:tr w:rsidR="00BC0DA4" w:rsidRPr="00D13872" w:rsidTr="00D13872">
        <w:trPr>
          <w:trHeight w:val="20"/>
        </w:trPr>
        <w:tc>
          <w:tcPr>
            <w:tcW w:w="16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512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04"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r>
      <w:tr w:rsidR="00BC0DA4" w:rsidRPr="00D13872" w:rsidTr="00D13872">
        <w:trPr>
          <w:trHeight w:val="20"/>
        </w:trPr>
        <w:tc>
          <w:tcPr>
            <w:tcW w:w="16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512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b/>
                <w:bCs/>
                <w:color w:val="000000"/>
                <w:sz w:val="20"/>
                <w:szCs w:val="20"/>
              </w:rPr>
            </w:pPr>
            <w:r w:rsidRPr="00D13872">
              <w:rPr>
                <w:b/>
                <w:bCs/>
                <w:color w:val="000000"/>
                <w:sz w:val="20"/>
                <w:szCs w:val="20"/>
              </w:rPr>
              <w:t>FINANTZA POLITIKARAKO ATALA</w:t>
            </w: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04"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r>
      <w:tr w:rsidR="00BC0DA4" w:rsidRPr="00D13872" w:rsidTr="00D13872">
        <w:trPr>
          <w:trHeight w:val="20"/>
        </w:trPr>
        <w:tc>
          <w:tcPr>
            <w:tcW w:w="16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512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04"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3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12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r>
      <w:tr w:rsidR="00BC0DA4" w:rsidRPr="00D13872" w:rsidTr="00D13872">
        <w:trPr>
          <w:trHeight w:val="20"/>
        </w:trPr>
        <w:tc>
          <w:tcPr>
            <w:tcW w:w="166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5120" w:type="dxa"/>
            <w:tcBorders>
              <w:top w:val="nil"/>
              <w:left w:val="nil"/>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lang w:eastAsia="es-ES"/>
              </w:rPr>
            </w:pPr>
          </w:p>
        </w:tc>
        <w:tc>
          <w:tcPr>
            <w:tcW w:w="6344" w:type="dxa"/>
            <w:gridSpan w:val="5"/>
            <w:tcBorders>
              <w:top w:val="single" w:sz="12" w:space="0" w:color="auto"/>
              <w:left w:val="single" w:sz="12" w:space="0" w:color="auto"/>
              <w:bottom w:val="single" w:sz="4" w:space="0" w:color="auto"/>
              <w:right w:val="single" w:sz="12" w:space="0" w:color="000000"/>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URTEAK</w:t>
            </w:r>
          </w:p>
        </w:tc>
      </w:tr>
      <w:tr w:rsidR="00BC0DA4" w:rsidRPr="00D13872" w:rsidTr="00D13872">
        <w:trPr>
          <w:trHeight w:val="20"/>
        </w:trPr>
        <w:tc>
          <w:tcPr>
            <w:tcW w:w="1660" w:type="dxa"/>
            <w:tcBorders>
              <w:top w:val="single" w:sz="12" w:space="0" w:color="auto"/>
              <w:left w:val="single" w:sz="12" w:space="0" w:color="auto"/>
              <w:bottom w:val="nil"/>
              <w:right w:val="single" w:sz="12"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Entitatea</w:t>
            </w:r>
          </w:p>
        </w:tc>
        <w:tc>
          <w:tcPr>
            <w:tcW w:w="5120" w:type="dxa"/>
            <w:tcBorders>
              <w:top w:val="single" w:sz="12" w:space="0" w:color="auto"/>
              <w:left w:val="nil"/>
              <w:bottom w:val="nil"/>
              <w:right w:val="single" w:sz="12"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 xml:space="preserve">KONTZEPTUA </w:t>
            </w:r>
          </w:p>
        </w:tc>
        <w:tc>
          <w:tcPr>
            <w:tcW w:w="12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2016</w:t>
            </w:r>
          </w:p>
        </w:tc>
        <w:tc>
          <w:tcPr>
            <w:tcW w:w="1204"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2017</w:t>
            </w:r>
          </w:p>
        </w:tc>
        <w:tc>
          <w:tcPr>
            <w:tcW w:w="12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2018</w:t>
            </w:r>
          </w:p>
        </w:tc>
        <w:tc>
          <w:tcPr>
            <w:tcW w:w="13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2019</w:t>
            </w:r>
          </w:p>
        </w:tc>
        <w:tc>
          <w:tcPr>
            <w:tcW w:w="1260" w:type="dxa"/>
            <w:tcBorders>
              <w:top w:val="nil"/>
              <w:left w:val="nil"/>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2020</w:t>
            </w:r>
          </w:p>
        </w:tc>
      </w:tr>
      <w:tr w:rsidR="00BC0DA4" w:rsidRPr="00D13872" w:rsidTr="00D13872">
        <w:trPr>
          <w:trHeight w:val="20"/>
        </w:trPr>
        <w:tc>
          <w:tcPr>
            <w:tcW w:w="1660" w:type="dxa"/>
            <w:tcBorders>
              <w:top w:val="single" w:sz="12" w:space="0" w:color="auto"/>
              <w:left w:val="single" w:sz="12" w:space="0" w:color="auto"/>
              <w:bottom w:val="single" w:sz="4" w:space="0" w:color="auto"/>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 </w:t>
            </w:r>
          </w:p>
        </w:tc>
        <w:tc>
          <w:tcPr>
            <w:tcW w:w="512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 </w:t>
            </w:r>
          </w:p>
        </w:tc>
        <w:tc>
          <w:tcPr>
            <w:tcW w:w="1260" w:type="dxa"/>
            <w:tcBorders>
              <w:top w:val="nil"/>
              <w:left w:val="single" w:sz="12" w:space="0" w:color="auto"/>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r>
      <w:tr w:rsidR="00BC0DA4" w:rsidRPr="00D13872" w:rsidTr="00D13872">
        <w:trPr>
          <w:trHeight w:val="20"/>
        </w:trPr>
        <w:tc>
          <w:tcPr>
            <w:tcW w:w="1660" w:type="dxa"/>
            <w:tcBorders>
              <w:top w:val="nil"/>
              <w:left w:val="single" w:sz="12" w:space="0" w:color="auto"/>
              <w:bottom w:val="single" w:sz="4" w:space="0" w:color="auto"/>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Espainiako Bankua</w:t>
            </w:r>
          </w:p>
        </w:tc>
        <w:tc>
          <w:tcPr>
            <w:tcW w:w="5120" w:type="dxa"/>
            <w:tcBorders>
              <w:top w:val="nil"/>
              <w:left w:val="single" w:sz="12" w:space="0" w:color="auto"/>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Zerbitzuen tarifak eta komisioak</w:t>
            </w:r>
          </w:p>
        </w:tc>
        <w:tc>
          <w:tcPr>
            <w:tcW w:w="1260" w:type="dxa"/>
            <w:tcBorders>
              <w:top w:val="nil"/>
              <w:left w:val="nil"/>
              <w:bottom w:val="single" w:sz="4" w:space="0" w:color="auto"/>
              <w:right w:val="single" w:sz="4" w:space="0" w:color="auto"/>
            </w:tcBorders>
            <w:shd w:val="clear" w:color="auto" w:fill="auto"/>
            <w:noWrap/>
            <w:vAlign w:val="center"/>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10.725,00 € </w:t>
            </w:r>
          </w:p>
        </w:tc>
        <w:tc>
          <w:tcPr>
            <w:tcW w:w="1204" w:type="dxa"/>
            <w:tcBorders>
              <w:top w:val="nil"/>
              <w:left w:val="nil"/>
              <w:bottom w:val="single" w:sz="4" w:space="0" w:color="auto"/>
              <w:right w:val="single" w:sz="4" w:space="0" w:color="auto"/>
            </w:tcBorders>
            <w:shd w:val="clear" w:color="auto" w:fill="auto"/>
            <w:noWrap/>
            <w:vAlign w:val="center"/>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9.950,00 € </w:t>
            </w:r>
          </w:p>
        </w:tc>
        <w:tc>
          <w:tcPr>
            <w:tcW w:w="1260" w:type="dxa"/>
            <w:tcBorders>
              <w:top w:val="nil"/>
              <w:left w:val="nil"/>
              <w:bottom w:val="single" w:sz="4" w:space="0" w:color="auto"/>
              <w:right w:val="single" w:sz="4" w:space="0" w:color="auto"/>
            </w:tcBorders>
            <w:shd w:val="clear" w:color="auto" w:fill="auto"/>
            <w:noWrap/>
            <w:vAlign w:val="center"/>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10.575,00 € </w:t>
            </w:r>
          </w:p>
        </w:tc>
        <w:tc>
          <w:tcPr>
            <w:tcW w:w="1360" w:type="dxa"/>
            <w:tcBorders>
              <w:top w:val="nil"/>
              <w:left w:val="nil"/>
              <w:bottom w:val="single" w:sz="4" w:space="0" w:color="auto"/>
              <w:right w:val="single" w:sz="4" w:space="0" w:color="auto"/>
            </w:tcBorders>
            <w:shd w:val="clear" w:color="auto" w:fill="auto"/>
            <w:noWrap/>
            <w:vAlign w:val="center"/>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9.950,00 € </w:t>
            </w:r>
          </w:p>
        </w:tc>
        <w:tc>
          <w:tcPr>
            <w:tcW w:w="1260" w:type="dxa"/>
            <w:tcBorders>
              <w:top w:val="nil"/>
              <w:left w:val="nil"/>
              <w:bottom w:val="single" w:sz="4" w:space="0" w:color="auto"/>
              <w:right w:val="single" w:sz="12" w:space="0" w:color="auto"/>
            </w:tcBorders>
            <w:shd w:val="clear" w:color="auto" w:fill="auto"/>
            <w:noWrap/>
            <w:vAlign w:val="center"/>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8.350,00 € </w:t>
            </w:r>
          </w:p>
        </w:tc>
      </w:tr>
      <w:tr w:rsidR="00BC0DA4" w:rsidRPr="00D13872" w:rsidTr="00D13872">
        <w:trPr>
          <w:trHeight w:val="20"/>
        </w:trPr>
        <w:tc>
          <w:tcPr>
            <w:tcW w:w="1660" w:type="dxa"/>
            <w:tcBorders>
              <w:top w:val="nil"/>
              <w:left w:val="single" w:sz="12" w:space="0" w:color="auto"/>
              <w:bottom w:val="single" w:sz="4" w:space="0" w:color="auto"/>
              <w:right w:val="nil"/>
            </w:tcBorders>
            <w:shd w:val="clear" w:color="auto" w:fill="auto"/>
            <w:noWrap/>
            <w:vAlign w:val="center"/>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BBVA</w:t>
            </w:r>
          </w:p>
        </w:tc>
        <w:tc>
          <w:tcPr>
            <w:tcW w:w="5120" w:type="dxa"/>
            <w:tcBorders>
              <w:top w:val="nil"/>
              <w:left w:val="single" w:sz="12" w:space="0" w:color="auto"/>
              <w:bottom w:val="single" w:sz="4"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Bonu Jasangarria kokatzeko eta aseguratzeko komisioa</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150.000,00 € </w:t>
            </w:r>
          </w:p>
        </w:tc>
        <w:tc>
          <w:tcPr>
            <w:tcW w:w="1260" w:type="dxa"/>
            <w:tcBorders>
              <w:top w:val="nil"/>
              <w:left w:val="nil"/>
              <w:bottom w:val="single" w:sz="4" w:space="0" w:color="auto"/>
              <w:right w:val="single" w:sz="12" w:space="0" w:color="auto"/>
            </w:tcBorders>
            <w:shd w:val="clear" w:color="auto" w:fill="auto"/>
            <w:noWrap/>
            <w:vAlign w:val="center"/>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r>
      <w:tr w:rsidR="00BC0DA4" w:rsidRPr="00D13872" w:rsidTr="00D13872">
        <w:trPr>
          <w:trHeight w:val="20"/>
        </w:trPr>
        <w:tc>
          <w:tcPr>
            <w:tcW w:w="1660" w:type="dxa"/>
            <w:tcBorders>
              <w:top w:val="nil"/>
              <w:left w:val="single" w:sz="12" w:space="0" w:color="auto"/>
              <w:bottom w:val="nil"/>
              <w:right w:val="nil"/>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 </w:t>
            </w:r>
          </w:p>
        </w:tc>
        <w:tc>
          <w:tcPr>
            <w:tcW w:w="5120" w:type="dxa"/>
            <w:tcBorders>
              <w:top w:val="nil"/>
              <w:left w:val="single" w:sz="12" w:space="0" w:color="auto"/>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04"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3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c>
          <w:tcPr>
            <w:tcW w:w="1260" w:type="dxa"/>
            <w:tcBorders>
              <w:top w:val="nil"/>
              <w:left w:val="nil"/>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w:t>
            </w:r>
          </w:p>
        </w:tc>
      </w:tr>
      <w:tr w:rsidR="00BC0DA4" w:rsidRPr="00D13872" w:rsidTr="00D13872">
        <w:trPr>
          <w:trHeight w:val="20"/>
        </w:trPr>
        <w:tc>
          <w:tcPr>
            <w:tcW w:w="1660"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 </w:t>
            </w:r>
          </w:p>
        </w:tc>
        <w:tc>
          <w:tcPr>
            <w:tcW w:w="5120" w:type="dxa"/>
            <w:tcBorders>
              <w:top w:val="nil"/>
              <w:left w:val="nil"/>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center"/>
              <w:rPr>
                <w:rFonts w:eastAsia="Times New Roman" w:cs="Times New Roman"/>
                <w:b/>
                <w:bCs/>
                <w:color w:val="000000"/>
                <w:sz w:val="20"/>
                <w:szCs w:val="20"/>
              </w:rPr>
            </w:pPr>
            <w:r w:rsidRPr="00D13872">
              <w:rPr>
                <w:b/>
                <w:bCs/>
                <w:color w:val="000000"/>
                <w:sz w:val="20"/>
                <w:szCs w:val="20"/>
              </w:rPr>
              <w:t>GUZTIRA</w:t>
            </w:r>
          </w:p>
        </w:tc>
        <w:tc>
          <w:tcPr>
            <w:tcW w:w="12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   10.725,00 € </w:t>
            </w:r>
          </w:p>
        </w:tc>
        <w:tc>
          <w:tcPr>
            <w:tcW w:w="1204"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    9.950,00 € </w:t>
            </w:r>
          </w:p>
        </w:tc>
        <w:tc>
          <w:tcPr>
            <w:tcW w:w="12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   10.575,00 € </w:t>
            </w:r>
          </w:p>
        </w:tc>
        <w:tc>
          <w:tcPr>
            <w:tcW w:w="1360" w:type="dxa"/>
            <w:tcBorders>
              <w:top w:val="nil"/>
              <w:left w:val="nil"/>
              <w:bottom w:val="single" w:sz="12" w:space="0" w:color="auto"/>
              <w:right w:val="single" w:sz="4"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   159.950,00 € </w:t>
            </w:r>
          </w:p>
        </w:tc>
        <w:tc>
          <w:tcPr>
            <w:tcW w:w="1260" w:type="dxa"/>
            <w:tcBorders>
              <w:top w:val="nil"/>
              <w:left w:val="nil"/>
              <w:bottom w:val="single" w:sz="12" w:space="0" w:color="auto"/>
              <w:right w:val="single" w:sz="12" w:space="0" w:color="auto"/>
            </w:tcBorders>
            <w:shd w:val="clear" w:color="auto" w:fill="auto"/>
            <w:noWrap/>
            <w:vAlign w:val="bottom"/>
            <w:hideMark/>
          </w:tcPr>
          <w:p w:rsidR="00BC0DA4" w:rsidRPr="00D13872" w:rsidRDefault="00BC0DA4" w:rsidP="00D13872">
            <w:pPr>
              <w:spacing w:before="20" w:after="20" w:line="240" w:lineRule="auto"/>
              <w:jc w:val="right"/>
              <w:rPr>
                <w:rFonts w:eastAsia="Times New Roman" w:cs="Times New Roman"/>
                <w:color w:val="000000"/>
                <w:sz w:val="20"/>
                <w:szCs w:val="20"/>
              </w:rPr>
            </w:pPr>
            <w:r w:rsidRPr="00D13872">
              <w:rPr>
                <w:color w:val="000000"/>
                <w:sz w:val="20"/>
                <w:szCs w:val="20"/>
              </w:rPr>
              <w:t xml:space="preserve">     8.350,00 € </w:t>
            </w:r>
          </w:p>
        </w:tc>
      </w:tr>
    </w:tbl>
    <w:p w:rsidR="00D13872" w:rsidRDefault="00D13872" w:rsidP="00410F5D">
      <w:pPr>
        <w:spacing w:before="240" w:after="0" w:line="360" w:lineRule="auto"/>
        <w:jc w:val="both"/>
        <w:outlineLvl w:val="0"/>
        <w:rPr>
          <w:rFonts w:ascii="Arial" w:eastAsia="Times New Roman" w:hAnsi="Arial" w:cs="Arial"/>
          <w:sz w:val="24"/>
          <w:szCs w:val="24"/>
          <w:lang w:eastAsia="es-ES"/>
        </w:rPr>
      </w:pPr>
    </w:p>
    <w:p w:rsidR="00D13872" w:rsidRDefault="00D13872">
      <w:pPr>
        <w:rPr>
          <w:rFonts w:ascii="Arial" w:eastAsia="Times New Roman" w:hAnsi="Arial" w:cs="Arial"/>
          <w:sz w:val="24"/>
          <w:szCs w:val="24"/>
          <w:lang w:eastAsia="es-ES"/>
        </w:rPr>
      </w:pPr>
      <w:r>
        <w:rPr>
          <w:rFonts w:ascii="Arial" w:eastAsia="Times New Roman" w:hAnsi="Arial" w:cs="Arial"/>
          <w:sz w:val="24"/>
          <w:szCs w:val="24"/>
          <w:lang w:eastAsia="es-ES"/>
        </w:rPr>
        <w:br w:type="page"/>
      </w:r>
    </w:p>
    <w:tbl>
      <w:tblPr>
        <w:tblW w:w="15304" w:type="dxa"/>
        <w:tblInd w:w="55" w:type="dxa"/>
        <w:tblCellMar>
          <w:left w:w="70" w:type="dxa"/>
          <w:right w:w="70" w:type="dxa"/>
        </w:tblCellMar>
        <w:tblLook w:val="04A0" w:firstRow="1" w:lastRow="0" w:firstColumn="1" w:lastColumn="0" w:noHBand="0" w:noVBand="1"/>
      </w:tblPr>
      <w:tblGrid>
        <w:gridCol w:w="6307"/>
        <w:gridCol w:w="3077"/>
        <w:gridCol w:w="1184"/>
        <w:gridCol w:w="1184"/>
        <w:gridCol w:w="1184"/>
        <w:gridCol w:w="1184"/>
        <w:gridCol w:w="1184"/>
      </w:tblGrid>
      <w:tr w:rsidR="00986A34" w:rsidRPr="00D13872" w:rsidTr="00D13872">
        <w:trPr>
          <w:trHeight w:val="20"/>
        </w:trPr>
        <w:tc>
          <w:tcPr>
            <w:tcW w:w="15304" w:type="dxa"/>
            <w:gridSpan w:val="7"/>
            <w:tcBorders>
              <w:top w:val="nil"/>
              <w:left w:val="nil"/>
              <w:bottom w:val="nil"/>
              <w:right w:val="nil"/>
            </w:tcBorders>
            <w:shd w:val="clear" w:color="auto" w:fill="auto"/>
            <w:noWrap/>
            <w:vAlign w:val="bottom"/>
            <w:hideMark/>
          </w:tcPr>
          <w:p w:rsidR="00986A34" w:rsidRPr="00D13872" w:rsidRDefault="00986A34" w:rsidP="00D13872">
            <w:pPr>
              <w:spacing w:before="40" w:after="40" w:line="240" w:lineRule="auto"/>
              <w:jc w:val="center"/>
              <w:rPr>
                <w:rFonts w:eastAsia="Times New Roman" w:cs="Times New Roman"/>
                <w:color w:val="000000"/>
                <w:sz w:val="18"/>
                <w:szCs w:val="18"/>
              </w:rPr>
            </w:pPr>
            <w:r w:rsidRPr="00D13872">
              <w:rPr>
                <w:b/>
                <w:bCs/>
                <w:color w:val="000000"/>
                <w:sz w:val="18"/>
                <w:szCs w:val="18"/>
              </w:rPr>
              <w:lastRenderedPageBreak/>
              <w:t>CPEN taldeko sozietate publikoek 2016 eta 2020 bitartean finantza-entitateei ordaindutako diru kopuruak, kudeaketa eta zerbitzuengatiko eta kontu korronteak mantentzeagatiko komisioak direla-eta</w:t>
            </w:r>
          </w:p>
        </w:tc>
      </w:tr>
      <w:tr w:rsidR="00B0261A" w:rsidRPr="00D13872" w:rsidTr="00D13872">
        <w:trPr>
          <w:trHeight w:val="20"/>
        </w:trPr>
        <w:tc>
          <w:tcPr>
            <w:tcW w:w="6307" w:type="dxa"/>
            <w:tcBorders>
              <w:top w:val="nil"/>
              <w:left w:val="nil"/>
              <w:bottom w:val="nil"/>
              <w:right w:val="nil"/>
            </w:tcBorders>
            <w:shd w:val="clear" w:color="auto" w:fill="auto"/>
            <w:noWrap/>
            <w:vAlign w:val="bottom"/>
            <w:hideMark/>
          </w:tcPr>
          <w:p w:rsidR="00B0261A" w:rsidRPr="00D13872" w:rsidRDefault="00B0261A" w:rsidP="00D13872">
            <w:pPr>
              <w:spacing w:before="40" w:after="40" w:line="240" w:lineRule="auto"/>
              <w:rPr>
                <w:rFonts w:eastAsia="Times New Roman" w:cs="Times New Roman"/>
                <w:b/>
                <w:bCs/>
                <w:color w:val="000000"/>
                <w:sz w:val="18"/>
                <w:szCs w:val="18"/>
                <w:lang w:eastAsia="es-ES"/>
              </w:rPr>
            </w:pPr>
          </w:p>
        </w:tc>
        <w:tc>
          <w:tcPr>
            <w:tcW w:w="3077" w:type="dxa"/>
            <w:tcBorders>
              <w:top w:val="nil"/>
              <w:left w:val="nil"/>
              <w:bottom w:val="nil"/>
              <w:right w:val="nil"/>
            </w:tcBorders>
            <w:shd w:val="clear" w:color="auto" w:fill="auto"/>
            <w:noWrap/>
            <w:vAlign w:val="bottom"/>
            <w:hideMark/>
          </w:tcPr>
          <w:p w:rsidR="00B0261A" w:rsidRPr="00D13872" w:rsidRDefault="00B0261A" w:rsidP="00D13872">
            <w:pPr>
              <w:spacing w:before="40" w:after="40" w:line="240" w:lineRule="auto"/>
              <w:rPr>
                <w:rFonts w:eastAsia="Times New Roman" w:cs="Times New Roman"/>
                <w:color w:val="000000"/>
                <w:sz w:val="18"/>
                <w:szCs w:val="18"/>
                <w:lang w:eastAsia="es-ES"/>
              </w:rPr>
            </w:pPr>
          </w:p>
        </w:tc>
        <w:tc>
          <w:tcPr>
            <w:tcW w:w="1184" w:type="dxa"/>
            <w:tcBorders>
              <w:top w:val="nil"/>
              <w:left w:val="nil"/>
              <w:bottom w:val="nil"/>
              <w:right w:val="nil"/>
            </w:tcBorders>
            <w:shd w:val="clear" w:color="auto" w:fill="auto"/>
            <w:noWrap/>
            <w:vAlign w:val="bottom"/>
            <w:hideMark/>
          </w:tcPr>
          <w:p w:rsidR="00B0261A" w:rsidRPr="00D13872" w:rsidRDefault="00B0261A" w:rsidP="00D13872">
            <w:pPr>
              <w:spacing w:before="40" w:after="40" w:line="240" w:lineRule="auto"/>
              <w:rPr>
                <w:rFonts w:eastAsia="Times New Roman" w:cs="Times New Roman"/>
                <w:color w:val="000000"/>
                <w:sz w:val="18"/>
                <w:szCs w:val="18"/>
                <w:lang w:eastAsia="es-ES"/>
              </w:rPr>
            </w:pPr>
          </w:p>
        </w:tc>
        <w:tc>
          <w:tcPr>
            <w:tcW w:w="1184" w:type="dxa"/>
            <w:tcBorders>
              <w:top w:val="nil"/>
              <w:left w:val="nil"/>
              <w:bottom w:val="nil"/>
              <w:right w:val="nil"/>
            </w:tcBorders>
            <w:shd w:val="clear" w:color="auto" w:fill="auto"/>
            <w:noWrap/>
            <w:vAlign w:val="bottom"/>
            <w:hideMark/>
          </w:tcPr>
          <w:p w:rsidR="00B0261A" w:rsidRPr="00D13872" w:rsidRDefault="00B0261A" w:rsidP="00D13872">
            <w:pPr>
              <w:spacing w:before="40" w:after="40" w:line="240" w:lineRule="auto"/>
              <w:rPr>
                <w:rFonts w:eastAsia="Times New Roman" w:cs="Times New Roman"/>
                <w:color w:val="000000"/>
                <w:sz w:val="18"/>
                <w:szCs w:val="18"/>
                <w:lang w:eastAsia="es-ES"/>
              </w:rPr>
            </w:pPr>
          </w:p>
        </w:tc>
        <w:tc>
          <w:tcPr>
            <w:tcW w:w="1184" w:type="dxa"/>
            <w:tcBorders>
              <w:top w:val="nil"/>
              <w:left w:val="nil"/>
              <w:bottom w:val="nil"/>
              <w:right w:val="nil"/>
            </w:tcBorders>
            <w:shd w:val="clear" w:color="auto" w:fill="auto"/>
            <w:noWrap/>
            <w:vAlign w:val="bottom"/>
            <w:hideMark/>
          </w:tcPr>
          <w:p w:rsidR="00B0261A" w:rsidRPr="00D13872" w:rsidRDefault="00B0261A" w:rsidP="00D13872">
            <w:pPr>
              <w:spacing w:before="40" w:after="40" w:line="240" w:lineRule="auto"/>
              <w:rPr>
                <w:rFonts w:eastAsia="Times New Roman" w:cs="Times New Roman"/>
                <w:color w:val="000000"/>
                <w:sz w:val="18"/>
                <w:szCs w:val="18"/>
                <w:lang w:eastAsia="es-ES"/>
              </w:rPr>
            </w:pPr>
          </w:p>
        </w:tc>
        <w:tc>
          <w:tcPr>
            <w:tcW w:w="1184" w:type="dxa"/>
            <w:tcBorders>
              <w:top w:val="nil"/>
              <w:left w:val="nil"/>
              <w:bottom w:val="nil"/>
              <w:right w:val="nil"/>
            </w:tcBorders>
            <w:shd w:val="clear" w:color="auto" w:fill="auto"/>
            <w:noWrap/>
            <w:vAlign w:val="bottom"/>
            <w:hideMark/>
          </w:tcPr>
          <w:p w:rsidR="00B0261A" w:rsidRPr="00D13872" w:rsidRDefault="00B0261A" w:rsidP="00D13872">
            <w:pPr>
              <w:spacing w:before="40" w:after="40" w:line="240" w:lineRule="auto"/>
              <w:rPr>
                <w:rFonts w:eastAsia="Times New Roman" w:cs="Times New Roman"/>
                <w:color w:val="000000"/>
                <w:sz w:val="18"/>
                <w:szCs w:val="18"/>
                <w:lang w:eastAsia="es-ES"/>
              </w:rPr>
            </w:pPr>
          </w:p>
        </w:tc>
        <w:tc>
          <w:tcPr>
            <w:tcW w:w="1184" w:type="dxa"/>
            <w:tcBorders>
              <w:top w:val="nil"/>
              <w:left w:val="nil"/>
              <w:bottom w:val="nil"/>
              <w:right w:val="nil"/>
            </w:tcBorders>
            <w:shd w:val="clear" w:color="auto" w:fill="auto"/>
            <w:noWrap/>
            <w:vAlign w:val="bottom"/>
            <w:hideMark/>
          </w:tcPr>
          <w:p w:rsidR="00B0261A" w:rsidRPr="00D13872" w:rsidRDefault="00B0261A" w:rsidP="00D13872">
            <w:pPr>
              <w:spacing w:before="40" w:after="40" w:line="240" w:lineRule="auto"/>
              <w:rPr>
                <w:rFonts w:eastAsia="Times New Roman" w:cs="Times New Roman"/>
                <w:color w:val="000000"/>
                <w:sz w:val="18"/>
                <w:szCs w:val="18"/>
                <w:lang w:eastAsia="es-ES"/>
              </w:rPr>
            </w:pPr>
          </w:p>
        </w:tc>
      </w:tr>
      <w:tr w:rsidR="00B0261A" w:rsidRPr="00D13872" w:rsidTr="00D13872">
        <w:trPr>
          <w:trHeight w:val="20"/>
        </w:trPr>
        <w:tc>
          <w:tcPr>
            <w:tcW w:w="63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b/>
                <w:bCs/>
                <w:sz w:val="18"/>
                <w:szCs w:val="18"/>
              </w:rPr>
            </w:pPr>
            <w:r w:rsidRPr="00D13872">
              <w:rPr>
                <w:b/>
                <w:bCs/>
                <w:sz w:val="18"/>
                <w:szCs w:val="18"/>
              </w:rPr>
              <w:t>Sozietatea</w:t>
            </w:r>
          </w:p>
        </w:tc>
        <w:tc>
          <w:tcPr>
            <w:tcW w:w="3077" w:type="dxa"/>
            <w:tcBorders>
              <w:top w:val="single" w:sz="8" w:space="0" w:color="auto"/>
              <w:left w:val="nil"/>
              <w:bottom w:val="single" w:sz="8"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b/>
                <w:bCs/>
                <w:sz w:val="18"/>
                <w:szCs w:val="18"/>
              </w:rPr>
            </w:pPr>
            <w:r w:rsidRPr="00D13872">
              <w:rPr>
                <w:b/>
                <w:bCs/>
                <w:sz w:val="18"/>
                <w:szCs w:val="18"/>
              </w:rPr>
              <w:t>Finantza-entitatea</w:t>
            </w:r>
          </w:p>
        </w:tc>
        <w:tc>
          <w:tcPr>
            <w:tcW w:w="1184" w:type="dxa"/>
            <w:tcBorders>
              <w:top w:val="single" w:sz="8" w:space="0" w:color="auto"/>
              <w:left w:val="nil"/>
              <w:bottom w:val="single" w:sz="8"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center"/>
              <w:rPr>
                <w:rFonts w:eastAsia="Times New Roman" w:cs="Times New Roman"/>
                <w:b/>
                <w:bCs/>
                <w:sz w:val="18"/>
                <w:szCs w:val="18"/>
              </w:rPr>
            </w:pPr>
            <w:r w:rsidRPr="00D13872">
              <w:rPr>
                <w:b/>
                <w:bCs/>
                <w:sz w:val="18"/>
                <w:szCs w:val="18"/>
              </w:rPr>
              <w:t>2016. urtea</w:t>
            </w:r>
          </w:p>
        </w:tc>
        <w:tc>
          <w:tcPr>
            <w:tcW w:w="1184" w:type="dxa"/>
            <w:tcBorders>
              <w:top w:val="single" w:sz="8" w:space="0" w:color="auto"/>
              <w:left w:val="nil"/>
              <w:bottom w:val="single" w:sz="8"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center"/>
              <w:rPr>
                <w:rFonts w:eastAsia="Times New Roman" w:cs="Times New Roman"/>
                <w:b/>
                <w:bCs/>
                <w:sz w:val="18"/>
                <w:szCs w:val="18"/>
              </w:rPr>
            </w:pPr>
            <w:r w:rsidRPr="00D13872">
              <w:rPr>
                <w:b/>
                <w:bCs/>
                <w:sz w:val="18"/>
                <w:szCs w:val="18"/>
              </w:rPr>
              <w:t>2017. urtea</w:t>
            </w:r>
          </w:p>
        </w:tc>
        <w:tc>
          <w:tcPr>
            <w:tcW w:w="1184" w:type="dxa"/>
            <w:tcBorders>
              <w:top w:val="single" w:sz="8" w:space="0" w:color="auto"/>
              <w:left w:val="nil"/>
              <w:bottom w:val="single" w:sz="8"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center"/>
              <w:rPr>
                <w:rFonts w:eastAsia="Times New Roman" w:cs="Times New Roman"/>
                <w:b/>
                <w:bCs/>
                <w:sz w:val="18"/>
                <w:szCs w:val="18"/>
              </w:rPr>
            </w:pPr>
            <w:r w:rsidRPr="00D13872">
              <w:rPr>
                <w:b/>
                <w:bCs/>
                <w:sz w:val="18"/>
                <w:szCs w:val="18"/>
              </w:rPr>
              <w:t>2018. urtea</w:t>
            </w:r>
          </w:p>
        </w:tc>
        <w:tc>
          <w:tcPr>
            <w:tcW w:w="1184" w:type="dxa"/>
            <w:tcBorders>
              <w:top w:val="single" w:sz="8" w:space="0" w:color="auto"/>
              <w:left w:val="nil"/>
              <w:bottom w:val="single" w:sz="8"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center"/>
              <w:rPr>
                <w:rFonts w:eastAsia="Times New Roman" w:cs="Times New Roman"/>
                <w:b/>
                <w:bCs/>
                <w:sz w:val="18"/>
                <w:szCs w:val="18"/>
              </w:rPr>
            </w:pPr>
            <w:r w:rsidRPr="00D13872">
              <w:rPr>
                <w:b/>
                <w:bCs/>
                <w:sz w:val="18"/>
                <w:szCs w:val="18"/>
              </w:rPr>
              <w:t>2019. urtea</w:t>
            </w:r>
          </w:p>
        </w:tc>
        <w:tc>
          <w:tcPr>
            <w:tcW w:w="1184" w:type="dxa"/>
            <w:tcBorders>
              <w:top w:val="single" w:sz="8" w:space="0" w:color="auto"/>
              <w:left w:val="nil"/>
              <w:bottom w:val="single" w:sz="8"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center"/>
              <w:rPr>
                <w:rFonts w:eastAsia="Times New Roman" w:cs="Times New Roman"/>
                <w:b/>
                <w:bCs/>
                <w:sz w:val="18"/>
                <w:szCs w:val="18"/>
              </w:rPr>
            </w:pPr>
            <w:r w:rsidRPr="00D13872">
              <w:rPr>
                <w:b/>
                <w:bCs/>
                <w:sz w:val="18"/>
                <w:szCs w:val="18"/>
              </w:rPr>
              <w:t>2020. urtea</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Ciudad </w:t>
            </w:r>
            <w:proofErr w:type="spellStart"/>
            <w:r w:rsidRPr="00D13872">
              <w:rPr>
                <w:sz w:val="18"/>
                <w:szCs w:val="18"/>
              </w:rPr>
              <w:t>Agroalimentaria</w:t>
            </w:r>
            <w:proofErr w:type="spellEnd"/>
            <w:r w:rsidRPr="00D13872">
              <w:rPr>
                <w:sz w:val="18"/>
                <w:szCs w:val="18"/>
              </w:rPr>
              <w:t xml:space="preserve"> de </w:t>
            </w:r>
            <w:proofErr w:type="spellStart"/>
            <w:r w:rsidRPr="00D13872">
              <w:rPr>
                <w:sz w:val="18"/>
                <w:szCs w:val="18"/>
              </w:rPr>
              <w:t>Tudela</w:t>
            </w:r>
            <w:proofErr w:type="spellEnd"/>
            <w:r w:rsidRPr="00D13872">
              <w:rPr>
                <w:sz w:val="18"/>
                <w:szCs w:val="18"/>
              </w:rPr>
              <w:t xml:space="preserve"> SL (CAT)</w:t>
            </w:r>
          </w:p>
        </w:tc>
        <w:tc>
          <w:tcPr>
            <w:tcW w:w="3077" w:type="dxa"/>
            <w:tcBorders>
              <w:top w:val="single" w:sz="4" w:space="0" w:color="auto"/>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152.32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75.69</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47.48</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0.86</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Ciudad </w:t>
            </w:r>
            <w:proofErr w:type="spellStart"/>
            <w:r w:rsidRPr="00D13872">
              <w:rPr>
                <w:sz w:val="18"/>
                <w:szCs w:val="18"/>
              </w:rPr>
              <w:t>Agroalimentaria</w:t>
            </w:r>
            <w:proofErr w:type="spellEnd"/>
            <w:r w:rsidRPr="00D13872">
              <w:rPr>
                <w:sz w:val="18"/>
                <w:szCs w:val="18"/>
              </w:rPr>
              <w:t xml:space="preserve"> de </w:t>
            </w:r>
            <w:proofErr w:type="spellStart"/>
            <w:r w:rsidRPr="00D13872">
              <w:rPr>
                <w:sz w:val="18"/>
                <w:szCs w:val="18"/>
              </w:rPr>
              <w:t>Tudela</w:t>
            </w:r>
            <w:proofErr w:type="spellEnd"/>
            <w:r w:rsidRPr="00D13872">
              <w:rPr>
                <w:sz w:val="18"/>
                <w:szCs w:val="18"/>
              </w:rPr>
              <w:t xml:space="preserve"> SL (CAT)</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18.15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30.00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Ciudad </w:t>
            </w:r>
            <w:proofErr w:type="spellStart"/>
            <w:r w:rsidRPr="00D13872">
              <w:rPr>
                <w:sz w:val="18"/>
                <w:szCs w:val="18"/>
              </w:rPr>
              <w:t>Agroalimentaria</w:t>
            </w:r>
            <w:proofErr w:type="spellEnd"/>
            <w:r w:rsidRPr="00D13872">
              <w:rPr>
                <w:sz w:val="18"/>
                <w:szCs w:val="18"/>
              </w:rPr>
              <w:t xml:space="preserve"> de </w:t>
            </w:r>
            <w:proofErr w:type="spellStart"/>
            <w:r w:rsidRPr="00D13872">
              <w:rPr>
                <w:sz w:val="18"/>
                <w:szCs w:val="18"/>
              </w:rPr>
              <w:t>Tudela</w:t>
            </w:r>
            <w:proofErr w:type="spellEnd"/>
            <w:r w:rsidRPr="00D13872">
              <w:rPr>
                <w:sz w:val="18"/>
                <w:szCs w:val="18"/>
              </w:rPr>
              <w:t xml:space="preserve"> SL (CAT)</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BANCO POPULAR / BANCO SANTANDER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72.00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72.00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0.55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25.00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Ciudad </w:t>
            </w:r>
            <w:proofErr w:type="spellStart"/>
            <w:r w:rsidRPr="00D13872">
              <w:rPr>
                <w:sz w:val="18"/>
                <w:szCs w:val="18"/>
              </w:rPr>
              <w:t>Agroalimentaria</w:t>
            </w:r>
            <w:proofErr w:type="spellEnd"/>
            <w:r w:rsidRPr="00D13872">
              <w:rPr>
                <w:sz w:val="18"/>
                <w:szCs w:val="18"/>
              </w:rPr>
              <w:t xml:space="preserve"> de </w:t>
            </w:r>
            <w:proofErr w:type="spellStart"/>
            <w:r w:rsidRPr="00D13872">
              <w:rPr>
                <w:sz w:val="18"/>
                <w:szCs w:val="18"/>
              </w:rPr>
              <w:t>Tudela</w:t>
            </w:r>
            <w:proofErr w:type="spellEnd"/>
            <w:r w:rsidRPr="00D13872">
              <w:rPr>
                <w:sz w:val="18"/>
                <w:szCs w:val="18"/>
              </w:rPr>
              <w:t xml:space="preserve"> SL (CAT)</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BANKINTER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75.00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19.67</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Ciudad </w:t>
            </w:r>
            <w:proofErr w:type="spellStart"/>
            <w:r w:rsidRPr="00D13872">
              <w:rPr>
                <w:sz w:val="18"/>
                <w:szCs w:val="18"/>
              </w:rPr>
              <w:t>Agroalimentaria</w:t>
            </w:r>
            <w:proofErr w:type="spellEnd"/>
            <w:r w:rsidRPr="00D13872">
              <w:rPr>
                <w:sz w:val="18"/>
                <w:szCs w:val="18"/>
              </w:rPr>
              <w:t xml:space="preserve"> de </w:t>
            </w:r>
            <w:proofErr w:type="spellStart"/>
            <w:r w:rsidRPr="00D13872">
              <w:rPr>
                <w:sz w:val="18"/>
                <w:szCs w:val="18"/>
              </w:rPr>
              <w:t>Tudela</w:t>
            </w:r>
            <w:proofErr w:type="spellEnd"/>
            <w:r w:rsidRPr="00D13872">
              <w:rPr>
                <w:sz w:val="18"/>
                <w:szCs w:val="18"/>
              </w:rPr>
              <w:t xml:space="preserve"> SL (CAT)</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BBVA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21.00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Centro</w:t>
            </w:r>
            <w:proofErr w:type="spellEnd"/>
            <w:r w:rsidRPr="00D13872">
              <w:rPr>
                <w:sz w:val="18"/>
                <w:szCs w:val="18"/>
              </w:rPr>
              <w:t xml:space="preserve"> </w:t>
            </w:r>
            <w:proofErr w:type="spellStart"/>
            <w:r w:rsidRPr="00D13872">
              <w:rPr>
                <w:sz w:val="18"/>
                <w:szCs w:val="18"/>
              </w:rPr>
              <w:t>Europeo</w:t>
            </w:r>
            <w:proofErr w:type="spellEnd"/>
            <w:r w:rsidRPr="00D13872">
              <w:rPr>
                <w:sz w:val="18"/>
                <w:szCs w:val="18"/>
              </w:rPr>
              <w:t xml:space="preserve"> de </w:t>
            </w:r>
            <w:proofErr w:type="spellStart"/>
            <w:r w:rsidRPr="00D13872">
              <w:rPr>
                <w:sz w:val="18"/>
                <w:szCs w:val="18"/>
              </w:rPr>
              <w:t>Empresas</w:t>
            </w:r>
            <w:proofErr w:type="spellEnd"/>
            <w:r w:rsidRPr="00D13872">
              <w:rPr>
                <w:sz w:val="18"/>
                <w:szCs w:val="18"/>
              </w:rPr>
              <w:t xml:space="preserve"> e </w:t>
            </w:r>
            <w:proofErr w:type="spellStart"/>
            <w:r w:rsidRPr="00D13872">
              <w:rPr>
                <w:sz w:val="18"/>
                <w:szCs w:val="18"/>
              </w:rPr>
              <w:t>Innovación</w:t>
            </w:r>
            <w:proofErr w:type="spellEnd"/>
            <w:r w:rsidRPr="00D13872">
              <w:rPr>
                <w:sz w:val="18"/>
                <w:szCs w:val="18"/>
              </w:rPr>
              <w:t xml:space="preserve"> de Navarra SL (CEIN)</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231.27</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62.02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71.50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79.28</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84.73</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Centro</w:t>
            </w:r>
            <w:proofErr w:type="spellEnd"/>
            <w:r w:rsidRPr="00D13872">
              <w:rPr>
                <w:sz w:val="18"/>
                <w:szCs w:val="18"/>
              </w:rPr>
              <w:t xml:space="preserve"> </w:t>
            </w:r>
            <w:proofErr w:type="spellStart"/>
            <w:r w:rsidRPr="00D13872">
              <w:rPr>
                <w:sz w:val="18"/>
                <w:szCs w:val="18"/>
              </w:rPr>
              <w:t>Europeo</w:t>
            </w:r>
            <w:proofErr w:type="spellEnd"/>
            <w:r w:rsidRPr="00D13872">
              <w:rPr>
                <w:sz w:val="18"/>
                <w:szCs w:val="18"/>
              </w:rPr>
              <w:t xml:space="preserve"> de </w:t>
            </w:r>
            <w:proofErr w:type="spellStart"/>
            <w:r w:rsidRPr="00D13872">
              <w:rPr>
                <w:sz w:val="18"/>
                <w:szCs w:val="18"/>
              </w:rPr>
              <w:t>Empresas</w:t>
            </w:r>
            <w:proofErr w:type="spellEnd"/>
            <w:r w:rsidRPr="00D13872">
              <w:rPr>
                <w:sz w:val="18"/>
                <w:szCs w:val="18"/>
              </w:rPr>
              <w:t xml:space="preserve"> e </w:t>
            </w:r>
            <w:proofErr w:type="spellStart"/>
            <w:r w:rsidRPr="00D13872">
              <w:rPr>
                <w:sz w:val="18"/>
                <w:szCs w:val="18"/>
              </w:rPr>
              <w:t>Innovación</w:t>
            </w:r>
            <w:proofErr w:type="spellEnd"/>
            <w:r w:rsidRPr="00D13872">
              <w:rPr>
                <w:sz w:val="18"/>
                <w:szCs w:val="18"/>
              </w:rPr>
              <w:t xml:space="preserve"> de Navarra SL (CEIN)</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58.67</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26.00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32.00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32.10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Centro</w:t>
            </w:r>
            <w:proofErr w:type="spellEnd"/>
            <w:r w:rsidRPr="00D13872">
              <w:rPr>
                <w:sz w:val="18"/>
                <w:szCs w:val="18"/>
              </w:rPr>
              <w:t xml:space="preserve"> Navarro de </w:t>
            </w:r>
            <w:proofErr w:type="spellStart"/>
            <w:r w:rsidRPr="00D13872">
              <w:rPr>
                <w:sz w:val="18"/>
                <w:szCs w:val="18"/>
              </w:rPr>
              <w:t>Aprendizaje</w:t>
            </w:r>
            <w:proofErr w:type="spellEnd"/>
            <w:r w:rsidRPr="00D13872">
              <w:rPr>
                <w:sz w:val="18"/>
                <w:szCs w:val="18"/>
              </w:rPr>
              <w:t xml:space="preserve"> de </w:t>
            </w:r>
            <w:proofErr w:type="spellStart"/>
            <w:r w:rsidRPr="00D13872">
              <w:rPr>
                <w:sz w:val="18"/>
                <w:szCs w:val="18"/>
              </w:rPr>
              <w:t>Idiomas</w:t>
            </w:r>
            <w:proofErr w:type="spellEnd"/>
            <w:r w:rsidRPr="00D13872">
              <w:rPr>
                <w:sz w:val="18"/>
                <w:szCs w:val="18"/>
              </w:rPr>
              <w:t xml:space="preserve"> SA (CNAI)</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401.51</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528.66</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300.50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648.28</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717.92</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Centro</w:t>
            </w:r>
            <w:proofErr w:type="spellEnd"/>
            <w:r w:rsidRPr="00D13872">
              <w:rPr>
                <w:sz w:val="18"/>
                <w:szCs w:val="18"/>
              </w:rPr>
              <w:t xml:space="preserve"> Navarro de </w:t>
            </w:r>
            <w:proofErr w:type="spellStart"/>
            <w:r w:rsidRPr="00D13872">
              <w:rPr>
                <w:sz w:val="18"/>
                <w:szCs w:val="18"/>
              </w:rPr>
              <w:t>Aprendizaje</w:t>
            </w:r>
            <w:proofErr w:type="spellEnd"/>
            <w:r w:rsidRPr="00D13872">
              <w:rPr>
                <w:sz w:val="18"/>
                <w:szCs w:val="18"/>
              </w:rPr>
              <w:t xml:space="preserve"> de </w:t>
            </w:r>
            <w:proofErr w:type="spellStart"/>
            <w:r w:rsidRPr="00D13872">
              <w:rPr>
                <w:sz w:val="18"/>
                <w:szCs w:val="18"/>
              </w:rPr>
              <w:t>Idiomas</w:t>
            </w:r>
            <w:proofErr w:type="spellEnd"/>
            <w:r w:rsidRPr="00D13872">
              <w:rPr>
                <w:sz w:val="18"/>
                <w:szCs w:val="18"/>
              </w:rPr>
              <w:t xml:space="preserve"> SA (CNAI)</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75.37</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672.32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844.95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376.61</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350.25</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Corporación</w:t>
            </w:r>
            <w:proofErr w:type="spellEnd"/>
            <w:r w:rsidRPr="00D13872">
              <w:rPr>
                <w:sz w:val="18"/>
                <w:szCs w:val="18"/>
              </w:rPr>
              <w:t xml:space="preserve"> </w:t>
            </w:r>
            <w:proofErr w:type="spellStart"/>
            <w:r w:rsidRPr="00D13872">
              <w:rPr>
                <w:sz w:val="18"/>
                <w:szCs w:val="18"/>
              </w:rPr>
              <w:t>Pública</w:t>
            </w:r>
            <w:proofErr w:type="spellEnd"/>
            <w:r w:rsidRPr="00D13872">
              <w:rPr>
                <w:sz w:val="18"/>
                <w:szCs w:val="18"/>
              </w:rPr>
              <w:t xml:space="preserve"> </w:t>
            </w:r>
            <w:proofErr w:type="spellStart"/>
            <w:r w:rsidRPr="00D13872">
              <w:rPr>
                <w:sz w:val="18"/>
                <w:szCs w:val="18"/>
              </w:rPr>
              <w:t>Empresarial</w:t>
            </w:r>
            <w:proofErr w:type="spellEnd"/>
            <w:r w:rsidRPr="00D13872">
              <w:rPr>
                <w:sz w:val="18"/>
                <w:szCs w:val="18"/>
              </w:rPr>
              <w:t xml:space="preserve"> de Navarra SL (CPEN)</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95,87</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81.15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57.61</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100.53</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68.13</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Corporación</w:t>
            </w:r>
            <w:proofErr w:type="spellEnd"/>
            <w:r w:rsidRPr="00D13872">
              <w:rPr>
                <w:sz w:val="18"/>
                <w:szCs w:val="18"/>
              </w:rPr>
              <w:t xml:space="preserve"> </w:t>
            </w:r>
            <w:proofErr w:type="spellStart"/>
            <w:r w:rsidRPr="00D13872">
              <w:rPr>
                <w:sz w:val="18"/>
                <w:szCs w:val="18"/>
              </w:rPr>
              <w:t>Pública</w:t>
            </w:r>
            <w:proofErr w:type="spellEnd"/>
            <w:r w:rsidRPr="00D13872">
              <w:rPr>
                <w:sz w:val="18"/>
                <w:szCs w:val="18"/>
              </w:rPr>
              <w:t xml:space="preserve"> </w:t>
            </w:r>
            <w:proofErr w:type="spellStart"/>
            <w:r w:rsidRPr="00D13872">
              <w:rPr>
                <w:sz w:val="18"/>
                <w:szCs w:val="18"/>
              </w:rPr>
              <w:t>Empresarial</w:t>
            </w:r>
            <w:proofErr w:type="spellEnd"/>
            <w:r w:rsidRPr="00D13872">
              <w:rPr>
                <w:sz w:val="18"/>
                <w:szCs w:val="18"/>
              </w:rPr>
              <w:t xml:space="preserve"> de Navarra SL (CPEN)</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BANKINTER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30.45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Corporación</w:t>
            </w:r>
            <w:proofErr w:type="spellEnd"/>
            <w:r w:rsidRPr="00D13872">
              <w:rPr>
                <w:sz w:val="18"/>
                <w:szCs w:val="18"/>
              </w:rPr>
              <w:t xml:space="preserve"> </w:t>
            </w:r>
            <w:proofErr w:type="spellStart"/>
            <w:r w:rsidRPr="00D13872">
              <w:rPr>
                <w:sz w:val="18"/>
                <w:szCs w:val="18"/>
              </w:rPr>
              <w:t>Pública</w:t>
            </w:r>
            <w:proofErr w:type="spellEnd"/>
            <w:r w:rsidRPr="00D13872">
              <w:rPr>
                <w:sz w:val="18"/>
                <w:szCs w:val="18"/>
              </w:rPr>
              <w:t xml:space="preserve"> </w:t>
            </w:r>
            <w:proofErr w:type="spellStart"/>
            <w:r w:rsidRPr="00D13872">
              <w:rPr>
                <w:sz w:val="18"/>
                <w:szCs w:val="18"/>
              </w:rPr>
              <w:t>Empresarial</w:t>
            </w:r>
            <w:proofErr w:type="spellEnd"/>
            <w:r w:rsidRPr="00D13872">
              <w:rPr>
                <w:sz w:val="18"/>
                <w:szCs w:val="18"/>
              </w:rPr>
              <w:t xml:space="preserve"> de Navarra SL (CPEN)</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16.00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26.00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26.00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35.10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Corporación</w:t>
            </w:r>
            <w:proofErr w:type="spellEnd"/>
            <w:r w:rsidRPr="00D13872">
              <w:rPr>
                <w:sz w:val="18"/>
                <w:szCs w:val="18"/>
              </w:rPr>
              <w:t xml:space="preserve"> </w:t>
            </w:r>
            <w:proofErr w:type="spellStart"/>
            <w:r w:rsidRPr="00D13872">
              <w:rPr>
                <w:sz w:val="18"/>
                <w:szCs w:val="18"/>
              </w:rPr>
              <w:t>Pública</w:t>
            </w:r>
            <w:proofErr w:type="spellEnd"/>
            <w:r w:rsidRPr="00D13872">
              <w:rPr>
                <w:sz w:val="18"/>
                <w:szCs w:val="18"/>
              </w:rPr>
              <w:t xml:space="preserve"> </w:t>
            </w:r>
            <w:proofErr w:type="spellStart"/>
            <w:r w:rsidRPr="00D13872">
              <w:rPr>
                <w:sz w:val="18"/>
                <w:szCs w:val="18"/>
              </w:rPr>
              <w:t>Empresarial</w:t>
            </w:r>
            <w:proofErr w:type="spellEnd"/>
            <w:r w:rsidRPr="00D13872">
              <w:rPr>
                <w:sz w:val="18"/>
                <w:szCs w:val="18"/>
              </w:rPr>
              <w:t xml:space="preserve"> de Navarra SL (CPEN)</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BANCO SANTANDER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42.35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42.35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Gestión</w:t>
            </w:r>
            <w:proofErr w:type="spellEnd"/>
            <w:r w:rsidRPr="00D13872">
              <w:rPr>
                <w:sz w:val="18"/>
                <w:szCs w:val="18"/>
              </w:rPr>
              <w:t xml:space="preserve"> </w:t>
            </w:r>
            <w:proofErr w:type="spellStart"/>
            <w:r w:rsidRPr="00D13872">
              <w:rPr>
                <w:sz w:val="18"/>
                <w:szCs w:val="18"/>
              </w:rPr>
              <w:t>Ambiental</w:t>
            </w:r>
            <w:proofErr w:type="spellEnd"/>
            <w:r w:rsidRPr="00D13872">
              <w:rPr>
                <w:sz w:val="18"/>
                <w:szCs w:val="18"/>
              </w:rPr>
              <w:t xml:space="preserve"> de Navarra SA (GAN)</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89.22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142.00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1.594.34</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2.223.46</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1.552.51</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Gestión</w:t>
            </w:r>
            <w:proofErr w:type="spellEnd"/>
            <w:r w:rsidRPr="00D13872">
              <w:rPr>
                <w:sz w:val="18"/>
                <w:szCs w:val="18"/>
              </w:rPr>
              <w:t xml:space="preserve"> </w:t>
            </w:r>
            <w:proofErr w:type="spellStart"/>
            <w:r w:rsidRPr="00D13872">
              <w:rPr>
                <w:sz w:val="18"/>
                <w:szCs w:val="18"/>
              </w:rPr>
              <w:t>Ambiental</w:t>
            </w:r>
            <w:proofErr w:type="spellEnd"/>
            <w:r w:rsidRPr="00D13872">
              <w:rPr>
                <w:sz w:val="18"/>
                <w:szCs w:val="18"/>
              </w:rPr>
              <w:t xml:space="preserve"> de Navarra SA (GAN)</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36.00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16.00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26.00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31.40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40.52</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Instituto</w:t>
            </w:r>
            <w:proofErr w:type="spellEnd"/>
            <w:r w:rsidRPr="00D13872">
              <w:rPr>
                <w:sz w:val="18"/>
                <w:szCs w:val="18"/>
              </w:rPr>
              <w:t xml:space="preserve"> Navarro de </w:t>
            </w:r>
            <w:proofErr w:type="spellStart"/>
            <w:r w:rsidRPr="00D13872">
              <w:rPr>
                <w:sz w:val="18"/>
                <w:szCs w:val="18"/>
              </w:rPr>
              <w:t>Tecnologías</w:t>
            </w:r>
            <w:proofErr w:type="spellEnd"/>
            <w:r w:rsidRPr="00D13872">
              <w:rPr>
                <w:sz w:val="18"/>
                <w:szCs w:val="18"/>
              </w:rPr>
              <w:t xml:space="preserve"> e </w:t>
            </w:r>
            <w:proofErr w:type="spellStart"/>
            <w:r w:rsidRPr="00D13872">
              <w:rPr>
                <w:sz w:val="18"/>
                <w:szCs w:val="18"/>
              </w:rPr>
              <w:t>Infraestructuras</w:t>
            </w:r>
            <w:proofErr w:type="spellEnd"/>
            <w:r w:rsidRPr="00D13872">
              <w:rPr>
                <w:sz w:val="18"/>
                <w:szCs w:val="18"/>
              </w:rPr>
              <w:t xml:space="preserve"> </w:t>
            </w:r>
            <w:proofErr w:type="spellStart"/>
            <w:r w:rsidRPr="00D13872">
              <w:rPr>
                <w:sz w:val="18"/>
                <w:szCs w:val="18"/>
              </w:rPr>
              <w:t>Agroalimentarias</w:t>
            </w:r>
            <w:proofErr w:type="spellEnd"/>
            <w:r w:rsidRPr="00D13872">
              <w:rPr>
                <w:sz w:val="18"/>
                <w:szCs w:val="18"/>
              </w:rPr>
              <w:t xml:space="preserve"> SA (INTIA)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1.490.75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1.946.28</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1.387.18</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1.856.59</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1.215.33</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Instituto</w:t>
            </w:r>
            <w:proofErr w:type="spellEnd"/>
            <w:r w:rsidRPr="00D13872">
              <w:rPr>
                <w:sz w:val="18"/>
                <w:szCs w:val="18"/>
              </w:rPr>
              <w:t xml:space="preserve"> Navarro de </w:t>
            </w:r>
            <w:proofErr w:type="spellStart"/>
            <w:r w:rsidRPr="00D13872">
              <w:rPr>
                <w:sz w:val="18"/>
                <w:szCs w:val="18"/>
              </w:rPr>
              <w:t>Tecnologías</w:t>
            </w:r>
            <w:proofErr w:type="spellEnd"/>
            <w:r w:rsidRPr="00D13872">
              <w:rPr>
                <w:sz w:val="18"/>
                <w:szCs w:val="18"/>
              </w:rPr>
              <w:t xml:space="preserve"> e </w:t>
            </w:r>
            <w:proofErr w:type="spellStart"/>
            <w:r w:rsidRPr="00D13872">
              <w:rPr>
                <w:sz w:val="18"/>
                <w:szCs w:val="18"/>
              </w:rPr>
              <w:t>Infraestructuras</w:t>
            </w:r>
            <w:proofErr w:type="spellEnd"/>
            <w:r w:rsidRPr="00D13872">
              <w:rPr>
                <w:sz w:val="18"/>
                <w:szCs w:val="18"/>
              </w:rPr>
              <w:t xml:space="preserve"> </w:t>
            </w:r>
            <w:proofErr w:type="spellStart"/>
            <w:r w:rsidRPr="00D13872">
              <w:rPr>
                <w:sz w:val="18"/>
                <w:szCs w:val="18"/>
              </w:rPr>
              <w:t>Agroalimentarias</w:t>
            </w:r>
            <w:proofErr w:type="spellEnd"/>
            <w:r w:rsidRPr="00D13872">
              <w:rPr>
                <w:sz w:val="18"/>
                <w:szCs w:val="18"/>
              </w:rPr>
              <w:t xml:space="preserve"> SA (INTIA)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474.33</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315.02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258.20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265.87</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217.62</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Instituto</w:t>
            </w:r>
            <w:proofErr w:type="spellEnd"/>
            <w:r w:rsidRPr="00D13872">
              <w:rPr>
                <w:sz w:val="18"/>
                <w:szCs w:val="18"/>
              </w:rPr>
              <w:t xml:space="preserve"> Navarro de </w:t>
            </w:r>
            <w:proofErr w:type="spellStart"/>
            <w:r w:rsidRPr="00D13872">
              <w:rPr>
                <w:sz w:val="18"/>
                <w:szCs w:val="18"/>
              </w:rPr>
              <w:t>Tecnologías</w:t>
            </w:r>
            <w:proofErr w:type="spellEnd"/>
            <w:r w:rsidRPr="00D13872">
              <w:rPr>
                <w:sz w:val="18"/>
                <w:szCs w:val="18"/>
              </w:rPr>
              <w:t xml:space="preserve"> e </w:t>
            </w:r>
            <w:proofErr w:type="spellStart"/>
            <w:r w:rsidRPr="00D13872">
              <w:rPr>
                <w:sz w:val="18"/>
                <w:szCs w:val="18"/>
              </w:rPr>
              <w:t>Infraestructuras</w:t>
            </w:r>
            <w:proofErr w:type="spellEnd"/>
            <w:r w:rsidRPr="00D13872">
              <w:rPr>
                <w:sz w:val="18"/>
                <w:szCs w:val="18"/>
              </w:rPr>
              <w:t xml:space="preserve"> </w:t>
            </w:r>
            <w:proofErr w:type="spellStart"/>
            <w:r w:rsidRPr="00D13872">
              <w:rPr>
                <w:sz w:val="18"/>
                <w:szCs w:val="18"/>
              </w:rPr>
              <w:t>Agroalimentarias</w:t>
            </w:r>
            <w:proofErr w:type="spellEnd"/>
            <w:r w:rsidRPr="00D13872">
              <w:rPr>
                <w:sz w:val="18"/>
                <w:szCs w:val="18"/>
              </w:rPr>
              <w:t xml:space="preserve"> SA (INTIA)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BANKINTER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174.24</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174.24</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149.64</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152.18</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Instituto</w:t>
            </w:r>
            <w:proofErr w:type="spellEnd"/>
            <w:r w:rsidRPr="00D13872">
              <w:rPr>
                <w:sz w:val="18"/>
                <w:szCs w:val="18"/>
              </w:rPr>
              <w:t xml:space="preserve"> Navarro de </w:t>
            </w:r>
            <w:proofErr w:type="spellStart"/>
            <w:r w:rsidRPr="00D13872">
              <w:rPr>
                <w:sz w:val="18"/>
                <w:szCs w:val="18"/>
              </w:rPr>
              <w:t>Tecnologías</w:t>
            </w:r>
            <w:proofErr w:type="spellEnd"/>
            <w:r w:rsidRPr="00D13872">
              <w:rPr>
                <w:sz w:val="18"/>
                <w:szCs w:val="18"/>
              </w:rPr>
              <w:t xml:space="preserve"> e </w:t>
            </w:r>
            <w:proofErr w:type="spellStart"/>
            <w:r w:rsidRPr="00D13872">
              <w:rPr>
                <w:sz w:val="18"/>
                <w:szCs w:val="18"/>
              </w:rPr>
              <w:t>Infraestructuras</w:t>
            </w:r>
            <w:proofErr w:type="spellEnd"/>
            <w:r w:rsidRPr="00D13872">
              <w:rPr>
                <w:sz w:val="18"/>
                <w:szCs w:val="18"/>
              </w:rPr>
              <w:t xml:space="preserve"> </w:t>
            </w:r>
            <w:proofErr w:type="spellStart"/>
            <w:r w:rsidRPr="00D13872">
              <w:rPr>
                <w:sz w:val="18"/>
                <w:szCs w:val="18"/>
              </w:rPr>
              <w:t>Agroalimentarias</w:t>
            </w:r>
            <w:proofErr w:type="spellEnd"/>
            <w:r w:rsidRPr="00D13872">
              <w:rPr>
                <w:sz w:val="18"/>
                <w:szCs w:val="18"/>
              </w:rPr>
              <w:t xml:space="preserve"> SA (INTIA)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SABADELL</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45.00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111.00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130.00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100.00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Instituto</w:t>
            </w:r>
            <w:proofErr w:type="spellEnd"/>
            <w:r w:rsidRPr="00D13872">
              <w:rPr>
                <w:sz w:val="18"/>
                <w:szCs w:val="18"/>
              </w:rPr>
              <w:t xml:space="preserve"> Navarro de </w:t>
            </w:r>
            <w:proofErr w:type="spellStart"/>
            <w:r w:rsidRPr="00D13872">
              <w:rPr>
                <w:sz w:val="18"/>
                <w:szCs w:val="18"/>
              </w:rPr>
              <w:t>Tecnologías</w:t>
            </w:r>
            <w:proofErr w:type="spellEnd"/>
            <w:r w:rsidRPr="00D13872">
              <w:rPr>
                <w:sz w:val="18"/>
                <w:szCs w:val="18"/>
              </w:rPr>
              <w:t xml:space="preserve"> e </w:t>
            </w:r>
            <w:proofErr w:type="spellStart"/>
            <w:r w:rsidRPr="00D13872">
              <w:rPr>
                <w:sz w:val="18"/>
                <w:szCs w:val="18"/>
              </w:rPr>
              <w:t>Infraestructuras</w:t>
            </w:r>
            <w:proofErr w:type="spellEnd"/>
            <w:r w:rsidRPr="00D13872">
              <w:rPr>
                <w:sz w:val="18"/>
                <w:szCs w:val="18"/>
              </w:rPr>
              <w:t xml:space="preserve"> </w:t>
            </w:r>
            <w:proofErr w:type="spellStart"/>
            <w:r w:rsidRPr="00D13872">
              <w:rPr>
                <w:sz w:val="18"/>
                <w:szCs w:val="18"/>
              </w:rPr>
              <w:t>Agroalimentarias</w:t>
            </w:r>
            <w:proofErr w:type="spellEnd"/>
            <w:r w:rsidRPr="00D13872">
              <w:rPr>
                <w:sz w:val="18"/>
                <w:szCs w:val="18"/>
              </w:rPr>
              <w:t xml:space="preserve"> SA (INTIA)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BANCO SANTANDER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86.66</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40.33</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Instituto</w:t>
            </w:r>
            <w:proofErr w:type="spellEnd"/>
            <w:r w:rsidRPr="00D13872">
              <w:rPr>
                <w:sz w:val="18"/>
                <w:szCs w:val="18"/>
              </w:rPr>
              <w:t xml:space="preserve"> Navarro de </w:t>
            </w:r>
            <w:proofErr w:type="spellStart"/>
            <w:r w:rsidRPr="00D13872">
              <w:rPr>
                <w:sz w:val="18"/>
                <w:szCs w:val="18"/>
              </w:rPr>
              <w:t>Tecnologías</w:t>
            </w:r>
            <w:proofErr w:type="spellEnd"/>
            <w:r w:rsidRPr="00D13872">
              <w:rPr>
                <w:sz w:val="18"/>
                <w:szCs w:val="18"/>
              </w:rPr>
              <w:t xml:space="preserve"> e </w:t>
            </w:r>
            <w:proofErr w:type="spellStart"/>
            <w:r w:rsidRPr="00D13872">
              <w:rPr>
                <w:sz w:val="18"/>
                <w:szCs w:val="18"/>
              </w:rPr>
              <w:t>Infraestructuras</w:t>
            </w:r>
            <w:proofErr w:type="spellEnd"/>
            <w:r w:rsidRPr="00D13872">
              <w:rPr>
                <w:sz w:val="18"/>
                <w:szCs w:val="18"/>
              </w:rPr>
              <w:t xml:space="preserve"> </w:t>
            </w:r>
            <w:proofErr w:type="spellStart"/>
            <w:r w:rsidRPr="00D13872">
              <w:rPr>
                <w:sz w:val="18"/>
                <w:szCs w:val="18"/>
              </w:rPr>
              <w:t>Agroalimentarias</w:t>
            </w:r>
            <w:proofErr w:type="spellEnd"/>
            <w:r w:rsidRPr="00D13872">
              <w:rPr>
                <w:sz w:val="18"/>
                <w:szCs w:val="18"/>
              </w:rPr>
              <w:t xml:space="preserve"> SA (INTIA)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CAJA MAR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Instituto</w:t>
            </w:r>
            <w:proofErr w:type="spellEnd"/>
            <w:r w:rsidRPr="00D13872">
              <w:rPr>
                <w:sz w:val="18"/>
                <w:szCs w:val="18"/>
              </w:rPr>
              <w:t xml:space="preserve"> Navarro de </w:t>
            </w:r>
            <w:proofErr w:type="spellStart"/>
            <w:r w:rsidRPr="00D13872">
              <w:rPr>
                <w:sz w:val="18"/>
                <w:szCs w:val="18"/>
              </w:rPr>
              <w:t>Tecnologías</w:t>
            </w:r>
            <w:proofErr w:type="spellEnd"/>
            <w:r w:rsidRPr="00D13872">
              <w:rPr>
                <w:sz w:val="18"/>
                <w:szCs w:val="18"/>
              </w:rPr>
              <w:t xml:space="preserve"> e </w:t>
            </w:r>
            <w:proofErr w:type="spellStart"/>
            <w:r w:rsidRPr="00D13872">
              <w:rPr>
                <w:sz w:val="18"/>
                <w:szCs w:val="18"/>
              </w:rPr>
              <w:t>Infraestructuras</w:t>
            </w:r>
            <w:proofErr w:type="spellEnd"/>
            <w:r w:rsidRPr="00D13872">
              <w:rPr>
                <w:sz w:val="18"/>
                <w:szCs w:val="18"/>
              </w:rPr>
              <w:t xml:space="preserve"> </w:t>
            </w:r>
            <w:proofErr w:type="spellStart"/>
            <w:r w:rsidRPr="00D13872">
              <w:rPr>
                <w:sz w:val="18"/>
                <w:szCs w:val="18"/>
              </w:rPr>
              <w:t>Agroalimentarias</w:t>
            </w:r>
            <w:proofErr w:type="spellEnd"/>
            <w:r w:rsidRPr="00D13872">
              <w:rPr>
                <w:sz w:val="18"/>
                <w:szCs w:val="18"/>
              </w:rPr>
              <w:t xml:space="preserve"> SA (INTIA)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IBERCAJA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12.18</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Servicios</w:t>
            </w:r>
            <w:proofErr w:type="spellEnd"/>
            <w:r w:rsidRPr="00D13872">
              <w:rPr>
                <w:sz w:val="18"/>
                <w:szCs w:val="18"/>
              </w:rPr>
              <w:t xml:space="preserve"> y </w:t>
            </w:r>
            <w:proofErr w:type="spellStart"/>
            <w:r w:rsidRPr="00D13872">
              <w:rPr>
                <w:sz w:val="18"/>
                <w:szCs w:val="18"/>
              </w:rPr>
              <w:t>Tecnologías</w:t>
            </w:r>
            <w:proofErr w:type="spellEnd"/>
            <w:r w:rsidRPr="00D13872">
              <w:rPr>
                <w:sz w:val="18"/>
                <w:szCs w:val="18"/>
              </w:rPr>
              <w:t xml:space="preserve"> SA (NASERTIC)</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9.45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27.31</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607.00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52.78</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1.51</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Servicios</w:t>
            </w:r>
            <w:proofErr w:type="spellEnd"/>
            <w:r w:rsidRPr="00D13872">
              <w:rPr>
                <w:sz w:val="18"/>
                <w:szCs w:val="18"/>
              </w:rPr>
              <w:t xml:space="preserve"> y </w:t>
            </w:r>
            <w:proofErr w:type="spellStart"/>
            <w:r w:rsidRPr="00D13872">
              <w:rPr>
                <w:sz w:val="18"/>
                <w:szCs w:val="18"/>
              </w:rPr>
              <w:t>Tecnologías</w:t>
            </w:r>
            <w:proofErr w:type="spellEnd"/>
            <w:r w:rsidRPr="00D13872">
              <w:rPr>
                <w:sz w:val="18"/>
                <w:szCs w:val="18"/>
              </w:rPr>
              <w:t xml:space="preserve"> SA (NASERTIC)</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51.70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247.84</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131.35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27.42</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86.80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Servicios</w:t>
            </w:r>
            <w:proofErr w:type="spellEnd"/>
            <w:r w:rsidRPr="00D13872">
              <w:rPr>
                <w:sz w:val="18"/>
                <w:szCs w:val="18"/>
              </w:rPr>
              <w:t xml:space="preserve"> y </w:t>
            </w:r>
            <w:proofErr w:type="spellStart"/>
            <w:r w:rsidRPr="00D13872">
              <w:rPr>
                <w:sz w:val="18"/>
                <w:szCs w:val="18"/>
              </w:rPr>
              <w:t>Tecnologías</w:t>
            </w:r>
            <w:proofErr w:type="spellEnd"/>
            <w:r w:rsidRPr="00D13872">
              <w:rPr>
                <w:sz w:val="18"/>
                <w:szCs w:val="18"/>
              </w:rPr>
              <w:t xml:space="preserve"> SA (NASERTIC)</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BANCO SANTANDER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17.10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Suelo</w:t>
            </w:r>
            <w:proofErr w:type="spellEnd"/>
            <w:r w:rsidRPr="00D13872">
              <w:rPr>
                <w:sz w:val="18"/>
                <w:szCs w:val="18"/>
              </w:rPr>
              <w:t xml:space="preserve"> y </w:t>
            </w:r>
            <w:proofErr w:type="spellStart"/>
            <w:r w:rsidRPr="00D13872">
              <w:rPr>
                <w:sz w:val="18"/>
                <w:szCs w:val="18"/>
              </w:rPr>
              <w:t>Vivienda</w:t>
            </w:r>
            <w:proofErr w:type="spellEnd"/>
            <w:r w:rsidRPr="00D13872">
              <w:rPr>
                <w:sz w:val="18"/>
                <w:szCs w:val="18"/>
              </w:rPr>
              <w:t xml:space="preserve"> SA (NASUVINSA)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6.124.74</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5.773.31</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6.643.60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8.407.92</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12.441.43</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Suelo</w:t>
            </w:r>
            <w:proofErr w:type="spellEnd"/>
            <w:r w:rsidRPr="00D13872">
              <w:rPr>
                <w:sz w:val="18"/>
                <w:szCs w:val="18"/>
              </w:rPr>
              <w:t xml:space="preserve"> y </w:t>
            </w:r>
            <w:proofErr w:type="spellStart"/>
            <w:r w:rsidRPr="00D13872">
              <w:rPr>
                <w:sz w:val="18"/>
                <w:szCs w:val="18"/>
              </w:rPr>
              <w:t>Vivienda</w:t>
            </w:r>
            <w:proofErr w:type="spellEnd"/>
            <w:r w:rsidRPr="00D13872">
              <w:rPr>
                <w:sz w:val="18"/>
                <w:szCs w:val="18"/>
              </w:rPr>
              <w:t xml:space="preserve"> SA (NASUVINSA)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27.04</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Suelo</w:t>
            </w:r>
            <w:proofErr w:type="spellEnd"/>
            <w:r w:rsidRPr="00D13872">
              <w:rPr>
                <w:sz w:val="18"/>
                <w:szCs w:val="18"/>
              </w:rPr>
              <w:t xml:space="preserve"> y </w:t>
            </w:r>
            <w:proofErr w:type="spellStart"/>
            <w:r w:rsidRPr="00D13872">
              <w:rPr>
                <w:sz w:val="18"/>
                <w:szCs w:val="18"/>
              </w:rPr>
              <w:t>Vivienda</w:t>
            </w:r>
            <w:proofErr w:type="spellEnd"/>
            <w:r w:rsidRPr="00D13872">
              <w:rPr>
                <w:sz w:val="18"/>
                <w:szCs w:val="18"/>
              </w:rPr>
              <w:t xml:space="preserve"> SA (NASUVINSA)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BBVA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0.50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18.15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148.71</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Infraestructuras</w:t>
            </w:r>
            <w:proofErr w:type="spellEnd"/>
            <w:r w:rsidRPr="00D13872">
              <w:rPr>
                <w:sz w:val="18"/>
                <w:szCs w:val="18"/>
              </w:rPr>
              <w:t xml:space="preserve"> de </w:t>
            </w:r>
            <w:proofErr w:type="spellStart"/>
            <w:r w:rsidRPr="00D13872">
              <w:rPr>
                <w:sz w:val="18"/>
                <w:szCs w:val="18"/>
              </w:rPr>
              <w:t>Cultura</w:t>
            </w:r>
            <w:proofErr w:type="spellEnd"/>
            <w:r w:rsidRPr="00D13872">
              <w:rPr>
                <w:sz w:val="18"/>
                <w:szCs w:val="18"/>
              </w:rPr>
              <w:t xml:space="preserve">, </w:t>
            </w:r>
            <w:proofErr w:type="spellStart"/>
            <w:r w:rsidRPr="00D13872">
              <w:rPr>
                <w:sz w:val="18"/>
                <w:szCs w:val="18"/>
              </w:rPr>
              <w:t>Deporte</w:t>
            </w:r>
            <w:proofErr w:type="spellEnd"/>
            <w:r w:rsidRPr="00D13872">
              <w:rPr>
                <w:sz w:val="18"/>
                <w:szCs w:val="18"/>
              </w:rPr>
              <w:t xml:space="preserve"> y Ocio SL (NICDO)</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16.223.86</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17.705.77</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24.479.19</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30.671.96</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16.785.65</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Infraestructuras</w:t>
            </w:r>
            <w:proofErr w:type="spellEnd"/>
            <w:r w:rsidRPr="00D13872">
              <w:rPr>
                <w:sz w:val="18"/>
                <w:szCs w:val="18"/>
              </w:rPr>
              <w:t xml:space="preserve"> de </w:t>
            </w:r>
            <w:proofErr w:type="spellStart"/>
            <w:r w:rsidRPr="00D13872">
              <w:rPr>
                <w:sz w:val="18"/>
                <w:szCs w:val="18"/>
              </w:rPr>
              <w:t>Cultura</w:t>
            </w:r>
            <w:proofErr w:type="spellEnd"/>
            <w:r w:rsidRPr="00D13872">
              <w:rPr>
                <w:sz w:val="18"/>
                <w:szCs w:val="18"/>
              </w:rPr>
              <w:t xml:space="preserve">, </w:t>
            </w:r>
            <w:proofErr w:type="spellStart"/>
            <w:r w:rsidRPr="00D13872">
              <w:rPr>
                <w:sz w:val="18"/>
                <w:szCs w:val="18"/>
              </w:rPr>
              <w:t>Deporte</w:t>
            </w:r>
            <w:proofErr w:type="spellEnd"/>
            <w:r w:rsidRPr="00D13872">
              <w:rPr>
                <w:sz w:val="18"/>
                <w:szCs w:val="18"/>
              </w:rPr>
              <w:t xml:space="preserve"> y Ocio SL (NICDO)</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EUSKADIKO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19.00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12.00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54.00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Infraestructuras</w:t>
            </w:r>
            <w:proofErr w:type="spellEnd"/>
            <w:r w:rsidRPr="00D13872">
              <w:rPr>
                <w:sz w:val="18"/>
                <w:szCs w:val="18"/>
              </w:rPr>
              <w:t xml:space="preserve"> de </w:t>
            </w:r>
            <w:proofErr w:type="spellStart"/>
            <w:r w:rsidRPr="00D13872">
              <w:rPr>
                <w:sz w:val="18"/>
                <w:szCs w:val="18"/>
              </w:rPr>
              <w:t>Cultura</w:t>
            </w:r>
            <w:proofErr w:type="spellEnd"/>
            <w:r w:rsidRPr="00D13872">
              <w:rPr>
                <w:sz w:val="18"/>
                <w:szCs w:val="18"/>
              </w:rPr>
              <w:t xml:space="preserve">, </w:t>
            </w:r>
            <w:proofErr w:type="spellStart"/>
            <w:r w:rsidRPr="00D13872">
              <w:rPr>
                <w:sz w:val="18"/>
                <w:szCs w:val="18"/>
              </w:rPr>
              <w:t>Deporte</w:t>
            </w:r>
            <w:proofErr w:type="spellEnd"/>
            <w:r w:rsidRPr="00D13872">
              <w:rPr>
                <w:sz w:val="18"/>
                <w:szCs w:val="18"/>
              </w:rPr>
              <w:t xml:space="preserve"> y Ocio SL (NICDO)</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28.30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3.60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3.30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10.00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Infraestructuras</w:t>
            </w:r>
            <w:proofErr w:type="spellEnd"/>
            <w:r w:rsidRPr="00D13872">
              <w:rPr>
                <w:sz w:val="18"/>
                <w:szCs w:val="18"/>
              </w:rPr>
              <w:t xml:space="preserve"> de </w:t>
            </w:r>
            <w:proofErr w:type="spellStart"/>
            <w:r w:rsidRPr="00D13872">
              <w:rPr>
                <w:sz w:val="18"/>
                <w:szCs w:val="18"/>
              </w:rPr>
              <w:t>Cultura</w:t>
            </w:r>
            <w:proofErr w:type="spellEnd"/>
            <w:r w:rsidRPr="00D13872">
              <w:rPr>
                <w:sz w:val="18"/>
                <w:szCs w:val="18"/>
              </w:rPr>
              <w:t xml:space="preserve">, </w:t>
            </w:r>
            <w:proofErr w:type="spellStart"/>
            <w:r w:rsidRPr="00D13872">
              <w:rPr>
                <w:sz w:val="18"/>
                <w:szCs w:val="18"/>
              </w:rPr>
              <w:t>Deporte</w:t>
            </w:r>
            <w:proofErr w:type="spellEnd"/>
            <w:r w:rsidRPr="00D13872">
              <w:rPr>
                <w:sz w:val="18"/>
                <w:szCs w:val="18"/>
              </w:rPr>
              <w:t xml:space="preserve"> y Ocio SL (NICDO)</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BANCO SANTANDER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72.48</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29.16</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34.02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79.78</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4.83</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Infraestructuras</w:t>
            </w:r>
            <w:proofErr w:type="spellEnd"/>
            <w:r w:rsidRPr="00D13872">
              <w:rPr>
                <w:sz w:val="18"/>
                <w:szCs w:val="18"/>
              </w:rPr>
              <w:t xml:space="preserve"> de </w:t>
            </w:r>
            <w:proofErr w:type="spellStart"/>
            <w:r w:rsidRPr="00D13872">
              <w:rPr>
                <w:sz w:val="18"/>
                <w:szCs w:val="18"/>
              </w:rPr>
              <w:t>Cultura</w:t>
            </w:r>
            <w:proofErr w:type="spellEnd"/>
            <w:r w:rsidRPr="00D13872">
              <w:rPr>
                <w:sz w:val="18"/>
                <w:szCs w:val="18"/>
              </w:rPr>
              <w:t xml:space="preserve">, </w:t>
            </w:r>
            <w:proofErr w:type="spellStart"/>
            <w:r w:rsidRPr="00D13872">
              <w:rPr>
                <w:sz w:val="18"/>
                <w:szCs w:val="18"/>
              </w:rPr>
              <w:t>Deporte</w:t>
            </w:r>
            <w:proofErr w:type="spellEnd"/>
            <w:r w:rsidRPr="00D13872">
              <w:rPr>
                <w:sz w:val="18"/>
                <w:szCs w:val="18"/>
              </w:rPr>
              <w:t xml:space="preserve"> y Ocio SL (NICDO)</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BANKINTER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7.50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Infraestructuras</w:t>
            </w:r>
            <w:proofErr w:type="spellEnd"/>
            <w:r w:rsidRPr="00D13872">
              <w:rPr>
                <w:sz w:val="18"/>
                <w:szCs w:val="18"/>
              </w:rPr>
              <w:t xml:space="preserve"> </w:t>
            </w:r>
            <w:proofErr w:type="spellStart"/>
            <w:r w:rsidRPr="00D13872">
              <w:rPr>
                <w:sz w:val="18"/>
                <w:szCs w:val="18"/>
              </w:rPr>
              <w:t>Locales</w:t>
            </w:r>
            <w:proofErr w:type="spellEnd"/>
            <w:r w:rsidRPr="00D13872">
              <w:rPr>
                <w:sz w:val="18"/>
                <w:szCs w:val="18"/>
              </w:rPr>
              <w:t xml:space="preserve"> SA (NILSA)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5.594.63</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3.356.40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147.06</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60.13</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170.02</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Infraestructuras</w:t>
            </w:r>
            <w:proofErr w:type="spellEnd"/>
            <w:r w:rsidRPr="00D13872">
              <w:rPr>
                <w:sz w:val="18"/>
                <w:szCs w:val="18"/>
              </w:rPr>
              <w:t xml:space="preserve"> </w:t>
            </w:r>
            <w:proofErr w:type="spellStart"/>
            <w:r w:rsidRPr="00D13872">
              <w:rPr>
                <w:sz w:val="18"/>
                <w:szCs w:val="18"/>
              </w:rPr>
              <w:t>Locales</w:t>
            </w:r>
            <w:proofErr w:type="spellEnd"/>
            <w:r w:rsidRPr="00D13872">
              <w:rPr>
                <w:sz w:val="18"/>
                <w:szCs w:val="18"/>
              </w:rPr>
              <w:t xml:space="preserve"> SA (NILSA)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BANKIA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105.01</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Infraestructuras</w:t>
            </w:r>
            <w:proofErr w:type="spellEnd"/>
            <w:r w:rsidRPr="00D13872">
              <w:rPr>
                <w:sz w:val="18"/>
                <w:szCs w:val="18"/>
              </w:rPr>
              <w:t xml:space="preserve"> </w:t>
            </w:r>
            <w:proofErr w:type="spellStart"/>
            <w:r w:rsidRPr="00D13872">
              <w:rPr>
                <w:sz w:val="18"/>
                <w:szCs w:val="18"/>
              </w:rPr>
              <w:t>Locales</w:t>
            </w:r>
            <w:proofErr w:type="spellEnd"/>
            <w:r w:rsidRPr="00D13872">
              <w:rPr>
                <w:sz w:val="18"/>
                <w:szCs w:val="18"/>
              </w:rPr>
              <w:t xml:space="preserve"> SA (NILSA)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BANKINTER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965.80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310.29</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39.20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Infraestructuras</w:t>
            </w:r>
            <w:proofErr w:type="spellEnd"/>
            <w:r w:rsidRPr="00D13872">
              <w:rPr>
                <w:sz w:val="18"/>
                <w:szCs w:val="18"/>
              </w:rPr>
              <w:t xml:space="preserve"> </w:t>
            </w:r>
            <w:proofErr w:type="spellStart"/>
            <w:r w:rsidRPr="00D13872">
              <w:rPr>
                <w:sz w:val="18"/>
                <w:szCs w:val="18"/>
              </w:rPr>
              <w:t>Locales</w:t>
            </w:r>
            <w:proofErr w:type="spellEnd"/>
            <w:r w:rsidRPr="00D13872">
              <w:rPr>
                <w:sz w:val="18"/>
                <w:szCs w:val="18"/>
              </w:rPr>
              <w:t xml:space="preserve"> SA (NILSA)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BANCO SANTANDER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0.90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312.76</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xml:space="preserve">Navarra de </w:t>
            </w:r>
            <w:proofErr w:type="spellStart"/>
            <w:r w:rsidRPr="00D13872">
              <w:rPr>
                <w:sz w:val="18"/>
                <w:szCs w:val="18"/>
              </w:rPr>
              <w:t>Infraestructuras</w:t>
            </w:r>
            <w:proofErr w:type="spellEnd"/>
            <w:r w:rsidRPr="00D13872">
              <w:rPr>
                <w:sz w:val="18"/>
                <w:szCs w:val="18"/>
              </w:rPr>
              <w:t xml:space="preserve"> </w:t>
            </w:r>
            <w:proofErr w:type="spellStart"/>
            <w:r w:rsidRPr="00D13872">
              <w:rPr>
                <w:sz w:val="18"/>
                <w:szCs w:val="18"/>
              </w:rPr>
              <w:t>Locales</w:t>
            </w:r>
            <w:proofErr w:type="spellEnd"/>
            <w:r w:rsidRPr="00D13872">
              <w:rPr>
                <w:sz w:val="18"/>
                <w:szCs w:val="18"/>
              </w:rPr>
              <w:t xml:space="preserve"> SA (NILSA)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35.16</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Potasas</w:t>
            </w:r>
            <w:proofErr w:type="spellEnd"/>
            <w:r w:rsidRPr="00D13872">
              <w:rPr>
                <w:sz w:val="18"/>
                <w:szCs w:val="18"/>
              </w:rPr>
              <w:t xml:space="preserve"> de </w:t>
            </w:r>
            <w:proofErr w:type="spellStart"/>
            <w:r w:rsidRPr="00D13872">
              <w:rPr>
                <w:sz w:val="18"/>
                <w:szCs w:val="18"/>
              </w:rPr>
              <w:t>Subiza</w:t>
            </w:r>
            <w:proofErr w:type="spellEnd"/>
            <w:r w:rsidRPr="00D13872">
              <w:rPr>
                <w:sz w:val="18"/>
                <w:szCs w:val="18"/>
              </w:rPr>
              <w:t xml:space="preserve"> SA (POSUSA)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51.00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90.35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108.75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98.15</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95.55</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Salinas de Navarra SA (SALINAS)</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BANKINTER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1.025.20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2.991.95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1.910.31</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2.104.41</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1.256.95</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Salinas de Navarra SA (SALINAS)</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252.57</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446.31</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432.28</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1.273.02</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960.42</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Salinas de Navarra SA (SALINAS)</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BANCO SANTANDER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39.95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37.50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36.10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0.00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Sociedad</w:t>
            </w:r>
            <w:proofErr w:type="spellEnd"/>
            <w:r w:rsidRPr="00D13872">
              <w:rPr>
                <w:sz w:val="18"/>
                <w:szCs w:val="18"/>
              </w:rPr>
              <w:t xml:space="preserve"> de </w:t>
            </w:r>
            <w:proofErr w:type="spellStart"/>
            <w:r w:rsidRPr="00D13872">
              <w:rPr>
                <w:sz w:val="18"/>
                <w:szCs w:val="18"/>
              </w:rPr>
              <w:t>Desarrollo</w:t>
            </w:r>
            <w:proofErr w:type="spellEnd"/>
            <w:r w:rsidRPr="00D13872">
              <w:rPr>
                <w:sz w:val="18"/>
                <w:szCs w:val="18"/>
              </w:rPr>
              <w:t xml:space="preserve"> de Navarra SL (SODENA)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BANCO POPULAR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29.02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35.97</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47.70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Sociedad</w:t>
            </w:r>
            <w:proofErr w:type="spellEnd"/>
            <w:r w:rsidRPr="00D13872">
              <w:rPr>
                <w:sz w:val="18"/>
                <w:szCs w:val="18"/>
              </w:rPr>
              <w:t xml:space="preserve"> de </w:t>
            </w:r>
            <w:proofErr w:type="spellStart"/>
            <w:r w:rsidRPr="00D13872">
              <w:rPr>
                <w:sz w:val="18"/>
                <w:szCs w:val="18"/>
              </w:rPr>
              <w:t>Desarrollo</w:t>
            </w:r>
            <w:proofErr w:type="spellEnd"/>
            <w:r w:rsidRPr="00D13872">
              <w:rPr>
                <w:sz w:val="18"/>
                <w:szCs w:val="18"/>
              </w:rPr>
              <w:t xml:space="preserve"> de Navarra SL (SODENA)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BANCO SABADELL</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66.55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144.40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130.00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50.00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Sociedad</w:t>
            </w:r>
            <w:proofErr w:type="spellEnd"/>
            <w:r w:rsidRPr="00D13872">
              <w:rPr>
                <w:sz w:val="18"/>
                <w:szCs w:val="18"/>
              </w:rPr>
              <w:t xml:space="preserve"> de </w:t>
            </w:r>
            <w:proofErr w:type="spellStart"/>
            <w:r w:rsidRPr="00D13872">
              <w:rPr>
                <w:sz w:val="18"/>
                <w:szCs w:val="18"/>
              </w:rPr>
              <w:t>Desarrollo</w:t>
            </w:r>
            <w:proofErr w:type="spellEnd"/>
            <w:r w:rsidRPr="00D13872">
              <w:rPr>
                <w:sz w:val="18"/>
                <w:szCs w:val="18"/>
              </w:rPr>
              <w:t xml:space="preserve"> de Navarra SL (SODENA)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BANCO SANTANDER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52.55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44.75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37.60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40.43</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Sociedad</w:t>
            </w:r>
            <w:proofErr w:type="spellEnd"/>
            <w:r w:rsidRPr="00D13872">
              <w:rPr>
                <w:sz w:val="18"/>
                <w:szCs w:val="18"/>
              </w:rPr>
              <w:t xml:space="preserve"> de </w:t>
            </w:r>
            <w:proofErr w:type="spellStart"/>
            <w:r w:rsidRPr="00D13872">
              <w:rPr>
                <w:sz w:val="18"/>
                <w:szCs w:val="18"/>
              </w:rPr>
              <w:t>Desarrollo</w:t>
            </w:r>
            <w:proofErr w:type="spellEnd"/>
            <w:r w:rsidRPr="00D13872">
              <w:rPr>
                <w:sz w:val="18"/>
                <w:szCs w:val="18"/>
              </w:rPr>
              <w:t xml:space="preserve"> de Navarra SL (SODENA)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BANKINTER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43.38</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15.13</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11.25</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Sociedad</w:t>
            </w:r>
            <w:proofErr w:type="spellEnd"/>
            <w:r w:rsidRPr="00D13872">
              <w:rPr>
                <w:sz w:val="18"/>
                <w:szCs w:val="18"/>
              </w:rPr>
              <w:t xml:space="preserve"> de </w:t>
            </w:r>
            <w:proofErr w:type="spellStart"/>
            <w:r w:rsidRPr="00D13872">
              <w:rPr>
                <w:sz w:val="18"/>
                <w:szCs w:val="18"/>
              </w:rPr>
              <w:t>Desarrollo</w:t>
            </w:r>
            <w:proofErr w:type="spellEnd"/>
            <w:r w:rsidRPr="00D13872">
              <w:rPr>
                <w:sz w:val="18"/>
                <w:szCs w:val="18"/>
              </w:rPr>
              <w:t xml:space="preserve"> de Navarra SL (SODENA)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BBVA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32.23</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54.57</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33.35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49.80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51.67</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Sociedad</w:t>
            </w:r>
            <w:proofErr w:type="spellEnd"/>
            <w:r w:rsidRPr="00D13872">
              <w:rPr>
                <w:sz w:val="18"/>
                <w:szCs w:val="18"/>
              </w:rPr>
              <w:t xml:space="preserve"> de </w:t>
            </w:r>
            <w:proofErr w:type="spellStart"/>
            <w:r w:rsidRPr="00D13872">
              <w:rPr>
                <w:sz w:val="18"/>
                <w:szCs w:val="18"/>
              </w:rPr>
              <w:t>Desarrollo</w:t>
            </w:r>
            <w:proofErr w:type="spellEnd"/>
            <w:r w:rsidRPr="00D13872">
              <w:rPr>
                <w:sz w:val="18"/>
                <w:szCs w:val="18"/>
              </w:rPr>
              <w:t xml:space="preserve"> de Navarra SL (SODENA)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EUSKADIKO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120.30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132.00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150.30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102.00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159.30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Sociedad</w:t>
            </w:r>
            <w:proofErr w:type="spellEnd"/>
            <w:r w:rsidRPr="00D13872">
              <w:rPr>
                <w:sz w:val="18"/>
                <w:szCs w:val="18"/>
              </w:rPr>
              <w:t xml:space="preserve"> de </w:t>
            </w:r>
            <w:proofErr w:type="spellStart"/>
            <w:r w:rsidRPr="00D13872">
              <w:rPr>
                <w:sz w:val="18"/>
                <w:szCs w:val="18"/>
              </w:rPr>
              <w:t>Desarrollo</w:t>
            </w:r>
            <w:proofErr w:type="spellEnd"/>
            <w:r w:rsidRPr="00D13872">
              <w:rPr>
                <w:sz w:val="18"/>
                <w:szCs w:val="18"/>
              </w:rPr>
              <w:t xml:space="preserve"> de Navarra SL (SODENA)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26.74</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58.91</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20.50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10.00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59.08</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Sociedad</w:t>
            </w:r>
            <w:proofErr w:type="spellEnd"/>
            <w:r w:rsidRPr="00D13872">
              <w:rPr>
                <w:sz w:val="18"/>
                <w:szCs w:val="18"/>
              </w:rPr>
              <w:t xml:space="preserve"> de </w:t>
            </w:r>
            <w:proofErr w:type="spellStart"/>
            <w:r w:rsidRPr="00D13872">
              <w:rPr>
                <w:sz w:val="18"/>
                <w:szCs w:val="18"/>
              </w:rPr>
              <w:t>Desarrollo</w:t>
            </w:r>
            <w:proofErr w:type="spellEnd"/>
            <w:r w:rsidRPr="00D13872">
              <w:rPr>
                <w:sz w:val="18"/>
                <w:szCs w:val="18"/>
              </w:rPr>
              <w:t xml:space="preserve"> de Navarra SL (SODENA)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KUTXABANK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21.78</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55.00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32.26</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Sociedad</w:t>
            </w:r>
            <w:proofErr w:type="spellEnd"/>
            <w:r w:rsidRPr="00D13872">
              <w:rPr>
                <w:sz w:val="18"/>
                <w:szCs w:val="18"/>
              </w:rPr>
              <w:t xml:space="preserve"> de </w:t>
            </w:r>
            <w:proofErr w:type="spellStart"/>
            <w:r w:rsidRPr="00D13872">
              <w:rPr>
                <w:sz w:val="18"/>
                <w:szCs w:val="18"/>
              </w:rPr>
              <w:t>Desarrollo</w:t>
            </w:r>
            <w:proofErr w:type="spellEnd"/>
            <w:r w:rsidRPr="00D13872">
              <w:rPr>
                <w:sz w:val="18"/>
                <w:szCs w:val="18"/>
              </w:rPr>
              <w:t xml:space="preserve"> de Navarra SL (SODENA)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594.37</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519.85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472.22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839.64</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213.40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Sociedad</w:t>
            </w:r>
            <w:proofErr w:type="spellEnd"/>
            <w:r w:rsidRPr="00D13872">
              <w:rPr>
                <w:sz w:val="18"/>
                <w:szCs w:val="18"/>
              </w:rPr>
              <w:t xml:space="preserve"> de </w:t>
            </w:r>
            <w:proofErr w:type="spellStart"/>
            <w:r w:rsidRPr="00D13872">
              <w:rPr>
                <w:sz w:val="18"/>
                <w:szCs w:val="18"/>
              </w:rPr>
              <w:t>Desarrollo</w:t>
            </w:r>
            <w:proofErr w:type="spellEnd"/>
            <w:r w:rsidRPr="00D13872">
              <w:rPr>
                <w:sz w:val="18"/>
                <w:szCs w:val="18"/>
              </w:rPr>
              <w:t xml:space="preserve"> de Navarra SL (SODENA)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TARGOBANK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36.30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Start</w:t>
            </w:r>
            <w:proofErr w:type="spellEnd"/>
            <w:r w:rsidRPr="00D13872">
              <w:rPr>
                <w:sz w:val="18"/>
                <w:szCs w:val="18"/>
              </w:rPr>
              <w:t xml:space="preserve"> </w:t>
            </w:r>
            <w:proofErr w:type="spellStart"/>
            <w:r w:rsidRPr="00D13872">
              <w:rPr>
                <w:sz w:val="18"/>
                <w:szCs w:val="18"/>
              </w:rPr>
              <w:t>Up</w:t>
            </w:r>
            <w:proofErr w:type="spellEnd"/>
            <w:r w:rsidRPr="00D13872">
              <w:rPr>
                <w:sz w:val="18"/>
                <w:szCs w:val="18"/>
              </w:rPr>
              <w:t xml:space="preserve"> </w:t>
            </w:r>
            <w:proofErr w:type="spellStart"/>
            <w:r w:rsidRPr="00D13872">
              <w:rPr>
                <w:sz w:val="18"/>
                <w:szCs w:val="18"/>
              </w:rPr>
              <w:t>Capital</w:t>
            </w:r>
            <w:proofErr w:type="spellEnd"/>
            <w:r w:rsidRPr="00D13872">
              <w:rPr>
                <w:sz w:val="18"/>
                <w:szCs w:val="18"/>
              </w:rPr>
              <w:t xml:space="preserve"> Navarra SA (START UP)</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110.41</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139.55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134.69</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102.85</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108.90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Start</w:t>
            </w:r>
            <w:proofErr w:type="spellEnd"/>
            <w:r w:rsidRPr="00D13872">
              <w:rPr>
                <w:sz w:val="18"/>
                <w:szCs w:val="18"/>
              </w:rPr>
              <w:t xml:space="preserve"> </w:t>
            </w:r>
            <w:proofErr w:type="spellStart"/>
            <w:r w:rsidRPr="00D13872">
              <w:rPr>
                <w:sz w:val="18"/>
                <w:szCs w:val="18"/>
              </w:rPr>
              <w:t>Up</w:t>
            </w:r>
            <w:proofErr w:type="spellEnd"/>
            <w:r w:rsidRPr="00D13872">
              <w:rPr>
                <w:sz w:val="18"/>
                <w:szCs w:val="18"/>
              </w:rPr>
              <w:t xml:space="preserve"> </w:t>
            </w:r>
            <w:proofErr w:type="spellStart"/>
            <w:r w:rsidRPr="00D13872">
              <w:rPr>
                <w:sz w:val="18"/>
                <w:szCs w:val="18"/>
              </w:rPr>
              <w:t>Capital</w:t>
            </w:r>
            <w:proofErr w:type="spellEnd"/>
            <w:r w:rsidRPr="00D13872">
              <w:rPr>
                <w:sz w:val="18"/>
                <w:szCs w:val="18"/>
              </w:rPr>
              <w:t xml:space="preserve"> Navarra SA (START UP)</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EUSKADIKO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53.00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96.00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128.30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132.30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132.30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Start</w:t>
            </w:r>
            <w:proofErr w:type="spellEnd"/>
            <w:r w:rsidRPr="00D13872">
              <w:rPr>
                <w:sz w:val="18"/>
                <w:szCs w:val="18"/>
              </w:rPr>
              <w:t xml:space="preserve"> </w:t>
            </w:r>
            <w:proofErr w:type="spellStart"/>
            <w:r w:rsidRPr="00D13872">
              <w:rPr>
                <w:sz w:val="18"/>
                <w:szCs w:val="18"/>
              </w:rPr>
              <w:t>Up</w:t>
            </w:r>
            <w:proofErr w:type="spellEnd"/>
            <w:r w:rsidRPr="00D13872">
              <w:rPr>
                <w:sz w:val="18"/>
                <w:szCs w:val="18"/>
              </w:rPr>
              <w:t xml:space="preserve"> </w:t>
            </w:r>
            <w:proofErr w:type="spellStart"/>
            <w:r w:rsidRPr="00D13872">
              <w:rPr>
                <w:sz w:val="18"/>
                <w:szCs w:val="18"/>
              </w:rPr>
              <w:t>Capital</w:t>
            </w:r>
            <w:proofErr w:type="spellEnd"/>
            <w:r w:rsidRPr="00D13872">
              <w:rPr>
                <w:sz w:val="18"/>
                <w:szCs w:val="18"/>
              </w:rPr>
              <w:t xml:space="preserve"> Navarra SA (START UP)</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59.61</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59.57</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74.00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74.00</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82.52</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Trabajos</w:t>
            </w:r>
            <w:proofErr w:type="spellEnd"/>
            <w:r w:rsidRPr="00D13872">
              <w:rPr>
                <w:sz w:val="18"/>
                <w:szCs w:val="18"/>
              </w:rPr>
              <w:t xml:space="preserve"> </w:t>
            </w:r>
            <w:proofErr w:type="spellStart"/>
            <w:r w:rsidRPr="00D13872">
              <w:rPr>
                <w:sz w:val="18"/>
                <w:szCs w:val="18"/>
              </w:rPr>
              <w:t>Catastrales</w:t>
            </w:r>
            <w:proofErr w:type="spellEnd"/>
            <w:r w:rsidRPr="00D13872">
              <w:rPr>
                <w:sz w:val="18"/>
                <w:szCs w:val="18"/>
              </w:rPr>
              <w:t xml:space="preserve"> SA (TRACASA)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BANESTO</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11.63</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Trabajos</w:t>
            </w:r>
            <w:proofErr w:type="spellEnd"/>
            <w:r w:rsidRPr="00D13872">
              <w:rPr>
                <w:sz w:val="18"/>
                <w:szCs w:val="18"/>
              </w:rPr>
              <w:t xml:space="preserve"> </w:t>
            </w:r>
            <w:proofErr w:type="spellStart"/>
            <w:r w:rsidRPr="00D13872">
              <w:rPr>
                <w:sz w:val="18"/>
                <w:szCs w:val="18"/>
              </w:rPr>
              <w:t>Catastrales</w:t>
            </w:r>
            <w:proofErr w:type="spellEnd"/>
            <w:r w:rsidRPr="00D13872">
              <w:rPr>
                <w:sz w:val="18"/>
                <w:szCs w:val="18"/>
              </w:rPr>
              <w:t xml:space="preserve"> SA (TRACASA)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BBVA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239.35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19.39</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226.10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3.18</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-15.00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Trabajos</w:t>
            </w:r>
            <w:proofErr w:type="spellEnd"/>
            <w:r w:rsidRPr="00D13872">
              <w:rPr>
                <w:sz w:val="18"/>
                <w:szCs w:val="18"/>
              </w:rPr>
              <w:t xml:space="preserve"> </w:t>
            </w:r>
            <w:proofErr w:type="spellStart"/>
            <w:r w:rsidRPr="00D13872">
              <w:rPr>
                <w:sz w:val="18"/>
                <w:szCs w:val="18"/>
              </w:rPr>
              <w:t>Catastrales</w:t>
            </w:r>
            <w:proofErr w:type="spellEnd"/>
            <w:r w:rsidRPr="00D13872">
              <w:rPr>
                <w:sz w:val="18"/>
                <w:szCs w:val="18"/>
              </w:rPr>
              <w:t xml:space="preserve"> SA (TRACASA)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710.82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679.12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888.62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728.91</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551.93</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Trabajos</w:t>
            </w:r>
            <w:proofErr w:type="spellEnd"/>
            <w:r w:rsidRPr="00D13872">
              <w:rPr>
                <w:sz w:val="18"/>
                <w:szCs w:val="18"/>
              </w:rPr>
              <w:t xml:space="preserve"> </w:t>
            </w:r>
            <w:proofErr w:type="spellStart"/>
            <w:r w:rsidRPr="00D13872">
              <w:rPr>
                <w:sz w:val="18"/>
                <w:szCs w:val="18"/>
              </w:rPr>
              <w:t>Catastrales</w:t>
            </w:r>
            <w:proofErr w:type="spellEnd"/>
            <w:r w:rsidRPr="00D13872">
              <w:rPr>
                <w:sz w:val="18"/>
                <w:szCs w:val="18"/>
              </w:rPr>
              <w:t xml:space="preserve"> SA (TRACASA)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KUTXABANK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12.00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87.12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72.60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Trabajos</w:t>
            </w:r>
            <w:proofErr w:type="spellEnd"/>
            <w:r w:rsidRPr="00D13872">
              <w:rPr>
                <w:sz w:val="18"/>
                <w:szCs w:val="18"/>
              </w:rPr>
              <w:t xml:space="preserve"> </w:t>
            </w:r>
            <w:proofErr w:type="spellStart"/>
            <w:r w:rsidRPr="00D13872">
              <w:rPr>
                <w:sz w:val="18"/>
                <w:szCs w:val="18"/>
              </w:rPr>
              <w:t>Catastrales</w:t>
            </w:r>
            <w:proofErr w:type="spellEnd"/>
            <w:r w:rsidRPr="00D13872">
              <w:rPr>
                <w:sz w:val="18"/>
                <w:szCs w:val="18"/>
              </w:rPr>
              <w:t xml:space="preserve"> SA (TRACASA)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379.60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370.43</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298.27</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294.19</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327.31</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Trabajos</w:t>
            </w:r>
            <w:proofErr w:type="spellEnd"/>
            <w:r w:rsidRPr="00D13872">
              <w:rPr>
                <w:sz w:val="18"/>
                <w:szCs w:val="18"/>
              </w:rPr>
              <w:t xml:space="preserve"> </w:t>
            </w:r>
            <w:proofErr w:type="spellStart"/>
            <w:r w:rsidRPr="00D13872">
              <w:rPr>
                <w:sz w:val="18"/>
                <w:szCs w:val="18"/>
              </w:rPr>
              <w:t>Catastrales</w:t>
            </w:r>
            <w:proofErr w:type="spellEnd"/>
            <w:r w:rsidRPr="00D13872">
              <w:rPr>
                <w:sz w:val="18"/>
                <w:szCs w:val="18"/>
              </w:rPr>
              <w:t xml:space="preserve"> SA (TRACASA)</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BANCO SANTANDER</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640.68</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569.22</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523.75</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498.82</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513.93</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Tracasa</w:t>
            </w:r>
            <w:proofErr w:type="spellEnd"/>
            <w:r w:rsidRPr="00D13872">
              <w:rPr>
                <w:sz w:val="18"/>
                <w:szCs w:val="18"/>
              </w:rPr>
              <w:t xml:space="preserve"> Instrumental SL (TRACASA I)</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BBVA</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330,31</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46.00</w:t>
            </w:r>
          </w:p>
        </w:tc>
      </w:tr>
      <w:tr w:rsidR="00B0261A" w:rsidRPr="00D13872" w:rsidTr="00D13872">
        <w:trPr>
          <w:trHeight w:val="20"/>
        </w:trPr>
        <w:tc>
          <w:tcPr>
            <w:tcW w:w="6307" w:type="dxa"/>
            <w:tcBorders>
              <w:top w:val="nil"/>
              <w:left w:val="single" w:sz="8" w:space="0" w:color="auto"/>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Tracasa</w:t>
            </w:r>
            <w:proofErr w:type="spellEnd"/>
            <w:r w:rsidRPr="00D13872">
              <w:rPr>
                <w:sz w:val="18"/>
                <w:szCs w:val="18"/>
              </w:rPr>
              <w:t xml:space="preserve"> Instrumental SL (TRACASA I)</w:t>
            </w:r>
          </w:p>
        </w:tc>
        <w:tc>
          <w:tcPr>
            <w:tcW w:w="3077"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CAIXABANK</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30.00</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1.159.76</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756.11</w:t>
            </w:r>
          </w:p>
        </w:tc>
        <w:tc>
          <w:tcPr>
            <w:tcW w:w="1184" w:type="dxa"/>
            <w:tcBorders>
              <w:top w:val="nil"/>
              <w:left w:val="nil"/>
              <w:bottom w:val="single" w:sz="4"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690.85</w:t>
            </w:r>
          </w:p>
        </w:tc>
        <w:tc>
          <w:tcPr>
            <w:tcW w:w="1184" w:type="dxa"/>
            <w:tcBorders>
              <w:top w:val="nil"/>
              <w:left w:val="nil"/>
              <w:bottom w:val="single" w:sz="4"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444.88</w:t>
            </w:r>
          </w:p>
        </w:tc>
      </w:tr>
      <w:tr w:rsidR="00B0261A" w:rsidRPr="00D13872" w:rsidTr="00D13872">
        <w:trPr>
          <w:trHeight w:val="20"/>
        </w:trPr>
        <w:tc>
          <w:tcPr>
            <w:tcW w:w="6307" w:type="dxa"/>
            <w:tcBorders>
              <w:top w:val="nil"/>
              <w:left w:val="single" w:sz="8" w:space="0" w:color="auto"/>
              <w:bottom w:val="single" w:sz="8"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proofErr w:type="spellStart"/>
            <w:r w:rsidRPr="00D13872">
              <w:rPr>
                <w:sz w:val="18"/>
                <w:szCs w:val="18"/>
              </w:rPr>
              <w:t>Tracasa</w:t>
            </w:r>
            <w:proofErr w:type="spellEnd"/>
            <w:r w:rsidRPr="00D13872">
              <w:rPr>
                <w:sz w:val="18"/>
                <w:szCs w:val="18"/>
              </w:rPr>
              <w:t xml:space="preserve"> Instrumental SL (TRACASA I)</w:t>
            </w:r>
          </w:p>
        </w:tc>
        <w:tc>
          <w:tcPr>
            <w:tcW w:w="3077" w:type="dxa"/>
            <w:tcBorders>
              <w:top w:val="nil"/>
              <w:left w:val="nil"/>
              <w:bottom w:val="single" w:sz="8"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RURAL KUTXA</w:t>
            </w:r>
          </w:p>
        </w:tc>
        <w:tc>
          <w:tcPr>
            <w:tcW w:w="1184" w:type="dxa"/>
            <w:tcBorders>
              <w:top w:val="nil"/>
              <w:left w:val="nil"/>
              <w:bottom w:val="single" w:sz="8" w:space="0" w:color="auto"/>
              <w:right w:val="single" w:sz="4" w:space="0" w:color="auto"/>
            </w:tcBorders>
            <w:shd w:val="clear" w:color="auto" w:fill="auto"/>
            <w:vAlign w:val="center"/>
            <w:hideMark/>
          </w:tcPr>
          <w:p w:rsidR="00B0261A" w:rsidRPr="00D13872" w:rsidRDefault="00B0261A" w:rsidP="00D13872">
            <w:pPr>
              <w:spacing w:before="40" w:after="40" w:line="240" w:lineRule="auto"/>
              <w:rPr>
                <w:rFonts w:eastAsia="Times New Roman" w:cs="Times New Roman"/>
                <w:sz w:val="18"/>
                <w:szCs w:val="18"/>
              </w:rPr>
            </w:pPr>
            <w:r w:rsidRPr="00D13872">
              <w:rPr>
                <w:sz w:val="18"/>
                <w:szCs w:val="18"/>
              </w:rPr>
              <w:t> </w:t>
            </w:r>
          </w:p>
        </w:tc>
        <w:tc>
          <w:tcPr>
            <w:tcW w:w="1184" w:type="dxa"/>
            <w:tcBorders>
              <w:top w:val="nil"/>
              <w:left w:val="nil"/>
              <w:bottom w:val="single" w:sz="8"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99.40</w:t>
            </w:r>
          </w:p>
        </w:tc>
        <w:tc>
          <w:tcPr>
            <w:tcW w:w="1184" w:type="dxa"/>
            <w:tcBorders>
              <w:top w:val="nil"/>
              <w:left w:val="nil"/>
              <w:bottom w:val="single" w:sz="8"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62.40</w:t>
            </w:r>
          </w:p>
        </w:tc>
        <w:tc>
          <w:tcPr>
            <w:tcW w:w="1184" w:type="dxa"/>
            <w:tcBorders>
              <w:top w:val="nil"/>
              <w:left w:val="nil"/>
              <w:bottom w:val="single" w:sz="8" w:space="0" w:color="auto"/>
              <w:right w:val="single" w:sz="4"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71.30</w:t>
            </w:r>
          </w:p>
        </w:tc>
        <w:tc>
          <w:tcPr>
            <w:tcW w:w="1184" w:type="dxa"/>
            <w:tcBorders>
              <w:top w:val="nil"/>
              <w:left w:val="nil"/>
              <w:bottom w:val="single" w:sz="8" w:space="0" w:color="auto"/>
              <w:right w:val="single" w:sz="8" w:space="0" w:color="auto"/>
            </w:tcBorders>
            <w:shd w:val="clear" w:color="auto" w:fill="auto"/>
            <w:vAlign w:val="center"/>
            <w:hideMark/>
          </w:tcPr>
          <w:p w:rsidR="00B0261A" w:rsidRPr="00D13872" w:rsidRDefault="00B0261A" w:rsidP="00D13872">
            <w:pPr>
              <w:spacing w:before="40" w:after="40" w:line="240" w:lineRule="auto"/>
              <w:jc w:val="right"/>
              <w:rPr>
                <w:rFonts w:eastAsia="Times New Roman" w:cs="Times New Roman"/>
                <w:sz w:val="18"/>
                <w:szCs w:val="18"/>
              </w:rPr>
            </w:pPr>
            <w:r w:rsidRPr="00D13872">
              <w:rPr>
                <w:sz w:val="18"/>
                <w:szCs w:val="18"/>
              </w:rPr>
              <w:t>135.09</w:t>
            </w:r>
          </w:p>
        </w:tc>
      </w:tr>
    </w:tbl>
    <w:p w:rsidR="00CD2FF4" w:rsidRDefault="00CD2FF4" w:rsidP="00410F5D">
      <w:pPr>
        <w:spacing w:line="360" w:lineRule="auto"/>
        <w:jc w:val="both"/>
        <w:rPr>
          <w:rFonts w:ascii="Arial" w:hAnsi="Arial" w:cs="Arial"/>
        </w:rPr>
        <w:sectPr w:rsidR="00CD2FF4" w:rsidSect="00BC0DA4">
          <w:pgSz w:w="16838" w:h="11906" w:orient="landscape"/>
          <w:pgMar w:top="1701" w:right="1134" w:bottom="1274" w:left="851" w:header="708" w:footer="708" w:gutter="0"/>
          <w:cols w:space="708"/>
          <w:docGrid w:linePitch="360"/>
        </w:sectPr>
      </w:pPr>
    </w:p>
    <w:p w:rsidR="00CD2FF4" w:rsidRPr="00CD2FF4" w:rsidRDefault="00CD2FF4" w:rsidP="00CD2FF4">
      <w:pPr>
        <w:pStyle w:val="Default"/>
        <w:spacing w:line="360" w:lineRule="auto"/>
        <w:jc w:val="center"/>
        <w:rPr>
          <w:b/>
          <w:sz w:val="20"/>
          <w:szCs w:val="20"/>
        </w:rPr>
      </w:pPr>
      <w:r>
        <w:rPr>
          <w:b/>
          <w:sz w:val="20"/>
          <w:szCs w:val="20"/>
        </w:rPr>
        <w:t>Lehendakaritzako, Berdintasuneko, Funtzio Publikoko eta Barneko kontseilariaren erantzuna</w:t>
      </w:r>
    </w:p>
    <w:p w:rsidR="00CD2FF4" w:rsidRPr="00CD2FF4" w:rsidRDefault="00CD2FF4" w:rsidP="00CD2FF4">
      <w:pPr>
        <w:pStyle w:val="Default"/>
        <w:spacing w:line="360" w:lineRule="auto"/>
        <w:jc w:val="both"/>
        <w:rPr>
          <w:sz w:val="20"/>
          <w:szCs w:val="20"/>
        </w:rPr>
      </w:pPr>
      <w:r>
        <w:rPr>
          <w:sz w:val="20"/>
          <w:szCs w:val="20"/>
        </w:rPr>
        <w:t xml:space="preserve">EH Bildu Nafarroa talde parlamentarioari atxikitako foru parlamentari </w:t>
      </w:r>
      <w:proofErr w:type="spellStart"/>
      <w:r>
        <w:rPr>
          <w:sz w:val="20"/>
          <w:szCs w:val="20"/>
        </w:rPr>
        <w:t>Maiorga</w:t>
      </w:r>
      <w:proofErr w:type="spellEnd"/>
      <w:r>
        <w:rPr>
          <w:sz w:val="20"/>
          <w:szCs w:val="20"/>
        </w:rPr>
        <w:t xml:space="preserve"> </w:t>
      </w:r>
      <w:proofErr w:type="spellStart"/>
      <w:r>
        <w:rPr>
          <w:sz w:val="20"/>
          <w:szCs w:val="20"/>
        </w:rPr>
        <w:t>Ramírez</w:t>
      </w:r>
      <w:proofErr w:type="spellEnd"/>
      <w:r>
        <w:rPr>
          <w:sz w:val="20"/>
          <w:szCs w:val="20"/>
        </w:rPr>
        <w:t xml:space="preserve"> Erro jaunak idatziz erantzuteko galdera egin du (PES-00042), honako informazio hau eskatzeko Nafarroako Gobernuari:</w:t>
      </w:r>
    </w:p>
    <w:p w:rsidR="00CD2FF4" w:rsidRDefault="00CD2FF4" w:rsidP="00CD2FF4">
      <w:pPr>
        <w:pStyle w:val="Default"/>
        <w:spacing w:line="360" w:lineRule="auto"/>
        <w:jc w:val="both"/>
        <w:rPr>
          <w:b/>
          <w:sz w:val="20"/>
          <w:szCs w:val="20"/>
        </w:rPr>
      </w:pPr>
      <w:r>
        <w:rPr>
          <w:b/>
          <w:sz w:val="20"/>
          <w:szCs w:val="20"/>
        </w:rPr>
        <w:t>Sektore publikoak finantza-erakundeei komisioak ordaintzeari dagokionez, hauxe jakin nahi dut:</w:t>
      </w:r>
    </w:p>
    <w:p w:rsidR="00CD2FF4" w:rsidRDefault="00CD2FF4" w:rsidP="00CD2FF4">
      <w:pPr>
        <w:pStyle w:val="Default"/>
        <w:spacing w:line="360" w:lineRule="auto"/>
        <w:ind w:firstLine="993"/>
        <w:jc w:val="both"/>
        <w:rPr>
          <w:b/>
          <w:sz w:val="20"/>
          <w:szCs w:val="20"/>
        </w:rPr>
      </w:pPr>
      <w:r>
        <w:rPr>
          <w:b/>
          <w:sz w:val="20"/>
          <w:szCs w:val="20"/>
        </w:rPr>
        <w:t xml:space="preserve">Lehena: Nafarroako Gobernuak azken bost urteotan finantza-erakundeei ordaindutako zenbateko osoa, urtez </w:t>
      </w:r>
      <w:proofErr w:type="spellStart"/>
      <w:r>
        <w:rPr>
          <w:b/>
          <w:sz w:val="20"/>
          <w:szCs w:val="20"/>
        </w:rPr>
        <w:t>urte</w:t>
      </w:r>
      <w:proofErr w:type="spellEnd"/>
      <w:r>
        <w:rPr>
          <w:b/>
          <w:sz w:val="20"/>
          <w:szCs w:val="20"/>
        </w:rPr>
        <w:t>, kudeaketa-, zerbitzu- eta kontu korronteak mantentzeagatiko komisioak direla-eta.</w:t>
      </w:r>
    </w:p>
    <w:p w:rsidR="00CD2FF4" w:rsidRDefault="00CD2FF4" w:rsidP="00CD2FF4">
      <w:pPr>
        <w:pStyle w:val="Default"/>
        <w:spacing w:line="360" w:lineRule="auto"/>
        <w:ind w:firstLine="993"/>
        <w:jc w:val="both"/>
        <w:rPr>
          <w:b/>
          <w:sz w:val="20"/>
          <w:szCs w:val="20"/>
        </w:rPr>
      </w:pPr>
      <w:r>
        <w:rPr>
          <w:b/>
          <w:sz w:val="20"/>
          <w:szCs w:val="20"/>
        </w:rPr>
        <w:t xml:space="preserve">Bigarrena: Zenbateko hori departamentuen arabera xehakatzea eskatzen da, adierazita lehen aipaturiko kontzeptuengatik zenbat diru jaso duen banku-entitate bakoitzak azken bost urteotan, urtez </w:t>
      </w:r>
      <w:proofErr w:type="spellStart"/>
      <w:r>
        <w:rPr>
          <w:b/>
          <w:sz w:val="20"/>
          <w:szCs w:val="20"/>
        </w:rPr>
        <w:t>urte</w:t>
      </w:r>
      <w:proofErr w:type="spellEnd"/>
      <w:r>
        <w:rPr>
          <w:b/>
          <w:sz w:val="20"/>
          <w:szCs w:val="20"/>
        </w:rPr>
        <w:t>.</w:t>
      </w:r>
    </w:p>
    <w:p w:rsidR="00CD2FF4" w:rsidRDefault="00CD2FF4" w:rsidP="00CD2FF4">
      <w:pPr>
        <w:pStyle w:val="Default"/>
        <w:spacing w:line="360" w:lineRule="auto"/>
        <w:jc w:val="both"/>
        <w:rPr>
          <w:sz w:val="20"/>
          <w:szCs w:val="20"/>
        </w:rPr>
      </w:pPr>
      <w:r>
        <w:rPr>
          <w:sz w:val="20"/>
          <w:szCs w:val="20"/>
        </w:rPr>
        <w:t>Lehendakaritzako, Berdintasuneko, Funtzio Publikoko eta Barneko Departamentuak 2016tik 2020ra bitarteko zenbateko hauek ematen ditu xehakatuta:</w:t>
      </w:r>
    </w:p>
    <w:p w:rsidR="00CD2FF4" w:rsidRPr="00CD2FF4" w:rsidRDefault="00CD2FF4" w:rsidP="00CD2FF4">
      <w:pPr>
        <w:pStyle w:val="Default"/>
        <w:numPr>
          <w:ilvl w:val="0"/>
          <w:numId w:val="2"/>
        </w:numPr>
        <w:spacing w:line="360" w:lineRule="auto"/>
        <w:ind w:left="0"/>
        <w:jc w:val="both"/>
        <w:rPr>
          <w:sz w:val="20"/>
          <w:szCs w:val="20"/>
        </w:rPr>
      </w:pPr>
      <w:r>
        <w:rPr>
          <w:sz w:val="20"/>
          <w:szCs w:val="20"/>
        </w:rPr>
        <w:t>Argitalpen Fondoaren zenbatekoa, guztira (Argitalpen Atala):</w:t>
      </w:r>
      <w:r>
        <w:rPr>
          <w:sz w:val="20"/>
          <w:szCs w:val="20"/>
        </w:rPr>
        <w:tab/>
        <w:t>1.619,82 €</w:t>
      </w:r>
    </w:p>
    <w:tbl>
      <w:tblPr>
        <w:tblW w:w="5840" w:type="dxa"/>
        <w:tblInd w:w="70" w:type="dxa"/>
        <w:tblCellMar>
          <w:left w:w="70" w:type="dxa"/>
          <w:right w:w="70" w:type="dxa"/>
        </w:tblCellMar>
        <w:tblLook w:val="04A0" w:firstRow="1" w:lastRow="0" w:firstColumn="1" w:lastColumn="0" w:noHBand="0" w:noVBand="1"/>
      </w:tblPr>
      <w:tblGrid>
        <w:gridCol w:w="1991"/>
        <w:gridCol w:w="3849"/>
      </w:tblGrid>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2016</w:t>
            </w:r>
          </w:p>
        </w:tc>
        <w:tc>
          <w:tcPr>
            <w:tcW w:w="232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320,60 €</w:t>
            </w:r>
          </w:p>
        </w:tc>
      </w:tr>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2017</w:t>
            </w:r>
          </w:p>
        </w:tc>
        <w:tc>
          <w:tcPr>
            <w:tcW w:w="232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318,22 €</w:t>
            </w:r>
          </w:p>
        </w:tc>
      </w:tr>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2018</w:t>
            </w:r>
          </w:p>
        </w:tc>
        <w:tc>
          <w:tcPr>
            <w:tcW w:w="232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326,32 €</w:t>
            </w:r>
          </w:p>
        </w:tc>
      </w:tr>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2019</w:t>
            </w:r>
          </w:p>
        </w:tc>
        <w:tc>
          <w:tcPr>
            <w:tcW w:w="232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356,65 €</w:t>
            </w:r>
          </w:p>
        </w:tc>
      </w:tr>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2020</w:t>
            </w:r>
          </w:p>
        </w:tc>
        <w:tc>
          <w:tcPr>
            <w:tcW w:w="232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298,03 €</w:t>
            </w:r>
          </w:p>
        </w:tc>
      </w:tr>
    </w:tbl>
    <w:p w:rsidR="00CD2FF4" w:rsidRDefault="00CD2FF4" w:rsidP="00CD2FF4">
      <w:pPr>
        <w:pStyle w:val="Default"/>
        <w:spacing w:line="360" w:lineRule="auto"/>
        <w:jc w:val="both"/>
        <w:rPr>
          <w:sz w:val="20"/>
          <w:szCs w:val="20"/>
        </w:rPr>
      </w:pPr>
    </w:p>
    <w:p w:rsidR="00CD2FF4" w:rsidRPr="00CD2FF4" w:rsidRDefault="00CD2FF4" w:rsidP="00CD2FF4">
      <w:pPr>
        <w:pStyle w:val="Default"/>
        <w:numPr>
          <w:ilvl w:val="0"/>
          <w:numId w:val="2"/>
        </w:numPr>
        <w:spacing w:line="360" w:lineRule="auto"/>
        <w:ind w:left="0"/>
        <w:jc w:val="both"/>
        <w:rPr>
          <w:sz w:val="20"/>
          <w:szCs w:val="20"/>
        </w:rPr>
      </w:pPr>
      <w:r>
        <w:rPr>
          <w:sz w:val="20"/>
          <w:szCs w:val="20"/>
        </w:rPr>
        <w:t>Nafarroako Gazteriaren Institutuaren zenbatekoa, guztira: 1.161,84 €</w:t>
      </w:r>
    </w:p>
    <w:tbl>
      <w:tblPr>
        <w:tblW w:w="5954" w:type="dxa"/>
        <w:tblInd w:w="70" w:type="dxa"/>
        <w:tblCellMar>
          <w:left w:w="70" w:type="dxa"/>
          <w:right w:w="70" w:type="dxa"/>
        </w:tblCellMar>
        <w:tblLook w:val="04A0" w:firstRow="1" w:lastRow="0" w:firstColumn="1" w:lastColumn="0" w:noHBand="0" w:noVBand="1"/>
      </w:tblPr>
      <w:tblGrid>
        <w:gridCol w:w="1200"/>
        <w:gridCol w:w="4754"/>
      </w:tblGrid>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2016</w:t>
            </w:r>
          </w:p>
        </w:tc>
        <w:tc>
          <w:tcPr>
            <w:tcW w:w="4754"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0,00 €</w:t>
            </w:r>
          </w:p>
        </w:tc>
      </w:tr>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2017</w:t>
            </w:r>
          </w:p>
        </w:tc>
        <w:tc>
          <w:tcPr>
            <w:tcW w:w="4754"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54,60 €</w:t>
            </w:r>
          </w:p>
        </w:tc>
      </w:tr>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2018</w:t>
            </w:r>
          </w:p>
        </w:tc>
        <w:tc>
          <w:tcPr>
            <w:tcW w:w="4754"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450,31 €</w:t>
            </w:r>
          </w:p>
        </w:tc>
      </w:tr>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2019</w:t>
            </w:r>
          </w:p>
        </w:tc>
        <w:tc>
          <w:tcPr>
            <w:tcW w:w="4754"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470,53 €</w:t>
            </w:r>
          </w:p>
        </w:tc>
      </w:tr>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2020</w:t>
            </w:r>
          </w:p>
        </w:tc>
        <w:tc>
          <w:tcPr>
            <w:tcW w:w="4754"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18"/>
                <w:szCs w:val="18"/>
              </w:rPr>
            </w:pPr>
            <w:r>
              <w:rPr>
                <w:rFonts w:ascii="Arial" w:hAnsi="Arial"/>
                <w:sz w:val="18"/>
                <w:szCs w:val="18"/>
              </w:rPr>
              <w:t>186,40 €</w:t>
            </w:r>
          </w:p>
        </w:tc>
      </w:tr>
    </w:tbl>
    <w:p w:rsidR="00CD2FF4" w:rsidRPr="00CD2FF4" w:rsidRDefault="00CD2FF4" w:rsidP="00CD2FF4">
      <w:pPr>
        <w:pStyle w:val="Default"/>
        <w:spacing w:line="360" w:lineRule="auto"/>
        <w:jc w:val="both"/>
        <w:rPr>
          <w:sz w:val="20"/>
          <w:szCs w:val="20"/>
        </w:rPr>
      </w:pPr>
    </w:p>
    <w:p w:rsidR="00CD2FF4" w:rsidRPr="00CD2FF4" w:rsidRDefault="00CD2FF4" w:rsidP="00CD2FF4">
      <w:pPr>
        <w:pStyle w:val="Default"/>
        <w:numPr>
          <w:ilvl w:val="0"/>
          <w:numId w:val="2"/>
        </w:numPr>
        <w:spacing w:line="360" w:lineRule="auto"/>
        <w:ind w:left="0"/>
        <w:jc w:val="both"/>
        <w:rPr>
          <w:sz w:val="20"/>
          <w:szCs w:val="20"/>
        </w:rPr>
      </w:pPr>
      <w:r>
        <w:rPr>
          <w:sz w:val="20"/>
          <w:szCs w:val="20"/>
        </w:rPr>
        <w:t>Foruzaingoaren zenbatekoa, guztira: 100 €</w:t>
      </w:r>
    </w:p>
    <w:tbl>
      <w:tblPr>
        <w:tblW w:w="5954" w:type="dxa"/>
        <w:tblInd w:w="70" w:type="dxa"/>
        <w:tblCellMar>
          <w:left w:w="70" w:type="dxa"/>
          <w:right w:w="70" w:type="dxa"/>
        </w:tblCellMar>
        <w:tblLook w:val="04A0" w:firstRow="1" w:lastRow="0" w:firstColumn="1" w:lastColumn="0" w:noHBand="0" w:noVBand="1"/>
      </w:tblPr>
      <w:tblGrid>
        <w:gridCol w:w="1200"/>
        <w:gridCol w:w="4754"/>
      </w:tblGrid>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20"/>
                <w:szCs w:val="20"/>
              </w:rPr>
            </w:pPr>
            <w:r>
              <w:rPr>
                <w:rFonts w:ascii="Arial" w:hAnsi="Arial"/>
                <w:sz w:val="20"/>
                <w:szCs w:val="20"/>
              </w:rPr>
              <w:t>2016</w:t>
            </w:r>
          </w:p>
        </w:tc>
        <w:tc>
          <w:tcPr>
            <w:tcW w:w="4754"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20"/>
                <w:szCs w:val="20"/>
              </w:rPr>
            </w:pPr>
            <w:r>
              <w:rPr>
                <w:rFonts w:ascii="Arial" w:hAnsi="Arial"/>
                <w:sz w:val="20"/>
                <w:szCs w:val="20"/>
              </w:rPr>
              <w:t>20 €</w:t>
            </w:r>
          </w:p>
        </w:tc>
      </w:tr>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20"/>
                <w:szCs w:val="20"/>
              </w:rPr>
            </w:pPr>
            <w:r>
              <w:rPr>
                <w:rFonts w:ascii="Arial" w:hAnsi="Arial"/>
                <w:sz w:val="20"/>
                <w:szCs w:val="20"/>
              </w:rPr>
              <w:t>2017</w:t>
            </w:r>
          </w:p>
        </w:tc>
        <w:tc>
          <w:tcPr>
            <w:tcW w:w="4754"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20"/>
                <w:szCs w:val="20"/>
              </w:rPr>
            </w:pPr>
            <w:r>
              <w:rPr>
                <w:rFonts w:ascii="Arial" w:hAnsi="Arial"/>
                <w:sz w:val="20"/>
                <w:szCs w:val="20"/>
              </w:rPr>
              <w:t>20 €</w:t>
            </w:r>
          </w:p>
        </w:tc>
      </w:tr>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20"/>
                <w:szCs w:val="20"/>
              </w:rPr>
            </w:pPr>
            <w:r>
              <w:rPr>
                <w:rFonts w:ascii="Arial" w:hAnsi="Arial"/>
                <w:sz w:val="20"/>
                <w:szCs w:val="20"/>
              </w:rPr>
              <w:t>2018</w:t>
            </w:r>
          </w:p>
        </w:tc>
        <w:tc>
          <w:tcPr>
            <w:tcW w:w="4754"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20"/>
                <w:szCs w:val="20"/>
              </w:rPr>
            </w:pPr>
            <w:r>
              <w:rPr>
                <w:rFonts w:ascii="Arial" w:hAnsi="Arial"/>
                <w:sz w:val="20"/>
                <w:szCs w:val="20"/>
              </w:rPr>
              <w:t>20 €</w:t>
            </w:r>
          </w:p>
        </w:tc>
      </w:tr>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20"/>
                <w:szCs w:val="20"/>
              </w:rPr>
            </w:pPr>
            <w:r>
              <w:rPr>
                <w:rFonts w:ascii="Arial" w:hAnsi="Arial"/>
                <w:sz w:val="20"/>
                <w:szCs w:val="20"/>
              </w:rPr>
              <w:t>2019</w:t>
            </w:r>
          </w:p>
        </w:tc>
        <w:tc>
          <w:tcPr>
            <w:tcW w:w="4754"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20"/>
                <w:szCs w:val="20"/>
              </w:rPr>
            </w:pPr>
            <w:r>
              <w:rPr>
                <w:rFonts w:ascii="Arial" w:hAnsi="Arial"/>
                <w:sz w:val="20"/>
                <w:szCs w:val="20"/>
              </w:rPr>
              <w:t>20 €</w:t>
            </w:r>
          </w:p>
        </w:tc>
      </w:tr>
      <w:tr w:rsidR="00CD2FF4" w:rsidRPr="00CD2FF4" w:rsidTr="000F3CDA">
        <w:trPr>
          <w:trHeight w:val="300"/>
        </w:trPr>
        <w:tc>
          <w:tcPr>
            <w:tcW w:w="1200"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20"/>
                <w:szCs w:val="20"/>
              </w:rPr>
            </w:pPr>
            <w:r>
              <w:rPr>
                <w:rFonts w:ascii="Arial" w:hAnsi="Arial"/>
                <w:sz w:val="20"/>
                <w:szCs w:val="20"/>
              </w:rPr>
              <w:t>2020</w:t>
            </w:r>
          </w:p>
        </w:tc>
        <w:tc>
          <w:tcPr>
            <w:tcW w:w="4754" w:type="dxa"/>
            <w:tcBorders>
              <w:top w:val="nil"/>
              <w:left w:val="nil"/>
              <w:bottom w:val="nil"/>
              <w:right w:val="nil"/>
            </w:tcBorders>
            <w:shd w:val="clear" w:color="auto" w:fill="auto"/>
            <w:noWrap/>
            <w:vAlign w:val="center"/>
            <w:hideMark/>
          </w:tcPr>
          <w:p w:rsidR="00CD2FF4" w:rsidRPr="00CD2FF4" w:rsidRDefault="00CD2FF4" w:rsidP="00CD2FF4">
            <w:pPr>
              <w:spacing w:line="240" w:lineRule="auto"/>
              <w:jc w:val="center"/>
              <w:rPr>
                <w:rFonts w:ascii="Arial" w:hAnsi="Arial" w:cs="Arial"/>
                <w:sz w:val="20"/>
                <w:szCs w:val="20"/>
              </w:rPr>
            </w:pPr>
            <w:r>
              <w:rPr>
                <w:rFonts w:ascii="Arial" w:hAnsi="Arial"/>
                <w:sz w:val="20"/>
                <w:szCs w:val="20"/>
              </w:rPr>
              <w:t>20 €</w:t>
            </w:r>
          </w:p>
        </w:tc>
      </w:tr>
    </w:tbl>
    <w:p w:rsidR="00CD2FF4" w:rsidRDefault="00CD2FF4" w:rsidP="00CD2FF4">
      <w:pPr>
        <w:pStyle w:val="Default"/>
        <w:spacing w:line="360" w:lineRule="auto"/>
        <w:jc w:val="both"/>
        <w:rPr>
          <w:sz w:val="20"/>
          <w:szCs w:val="20"/>
        </w:rPr>
      </w:pPr>
    </w:p>
    <w:p w:rsidR="00CD2FF4" w:rsidRDefault="00CD2FF4" w:rsidP="00CD2FF4">
      <w:pPr>
        <w:spacing w:line="360" w:lineRule="auto"/>
        <w:jc w:val="both"/>
        <w:rPr>
          <w:rFonts w:ascii="Arial" w:hAnsi="Arial" w:cs="Arial"/>
          <w:sz w:val="20"/>
          <w:szCs w:val="20"/>
        </w:rPr>
      </w:pPr>
      <w:r>
        <w:rPr>
          <w:rFonts w:ascii="Arial" w:hAnsi="Arial"/>
          <w:sz w:val="20"/>
          <w:szCs w:val="20"/>
        </w:rPr>
        <w:t>Hori guztia jakinarazten dizut, Nafarroako Parlamentuko Erregelamenduaren 194. artikulua betez.</w:t>
      </w:r>
    </w:p>
    <w:p w:rsidR="00CD2FF4" w:rsidRDefault="00CD2FF4" w:rsidP="00CD2FF4">
      <w:pPr>
        <w:jc w:val="center"/>
        <w:rPr>
          <w:rFonts w:ascii="Arial" w:hAnsi="Arial" w:cs="Arial"/>
          <w:sz w:val="20"/>
          <w:szCs w:val="20"/>
        </w:rPr>
      </w:pPr>
      <w:r>
        <w:rPr>
          <w:rFonts w:ascii="Arial" w:hAnsi="Arial"/>
          <w:sz w:val="20"/>
          <w:szCs w:val="20"/>
        </w:rPr>
        <w:t>Iruñean, 2021eko martxoaren 2an</w:t>
      </w:r>
    </w:p>
    <w:p w:rsidR="00C63903" w:rsidRDefault="00CD2FF4" w:rsidP="00CD2FF4">
      <w:pPr>
        <w:jc w:val="center"/>
        <w:rPr>
          <w:rFonts w:ascii="Arial" w:hAnsi="Arial"/>
          <w:sz w:val="20"/>
          <w:szCs w:val="20"/>
        </w:rPr>
      </w:pPr>
      <w:r>
        <w:rPr>
          <w:rFonts w:ascii="Arial" w:hAnsi="Arial"/>
          <w:sz w:val="20"/>
          <w:szCs w:val="20"/>
        </w:rPr>
        <w:t xml:space="preserve">Lehendakaritzako, Berdintasuneko, Funtzio Publikoko eta Barneko kontseilaria: Javier </w:t>
      </w:r>
      <w:proofErr w:type="spellStart"/>
      <w:r>
        <w:rPr>
          <w:rFonts w:ascii="Arial" w:hAnsi="Arial"/>
          <w:sz w:val="20"/>
          <w:szCs w:val="20"/>
        </w:rPr>
        <w:t>Remírez</w:t>
      </w:r>
      <w:proofErr w:type="spellEnd"/>
      <w:r>
        <w:rPr>
          <w:rFonts w:ascii="Arial" w:hAnsi="Arial"/>
          <w:sz w:val="20"/>
          <w:szCs w:val="20"/>
        </w:rPr>
        <w:t xml:space="preserve"> </w:t>
      </w:r>
      <w:proofErr w:type="spellStart"/>
      <w:r>
        <w:rPr>
          <w:rFonts w:ascii="Arial" w:hAnsi="Arial"/>
          <w:sz w:val="20"/>
          <w:szCs w:val="20"/>
        </w:rPr>
        <w:t>Apesteguía</w:t>
      </w:r>
      <w:proofErr w:type="spellEnd"/>
    </w:p>
    <w:p w:rsidR="00C63903" w:rsidRPr="00BD23D4" w:rsidRDefault="00C63903" w:rsidP="00C4100A">
      <w:pPr>
        <w:spacing w:line="360" w:lineRule="auto"/>
        <w:ind w:firstLine="709"/>
        <w:jc w:val="both"/>
        <w:rPr>
          <w:rFonts w:ascii="Arial" w:hAnsi="Arial" w:cs="Arial"/>
          <w:sz w:val="24"/>
          <w:szCs w:val="24"/>
        </w:rPr>
      </w:pPr>
      <w:r>
        <w:rPr>
          <w:rFonts w:ascii="Arial" w:hAnsi="Arial"/>
          <w:sz w:val="24"/>
          <w:szCs w:val="24"/>
        </w:rPr>
        <w:t xml:space="preserve">EH Bildu Nafarroa talde parlamentarioko foru parlamentari </w:t>
      </w:r>
      <w:proofErr w:type="spellStart"/>
      <w:r>
        <w:rPr>
          <w:rFonts w:ascii="Arial" w:hAnsi="Arial"/>
          <w:sz w:val="24"/>
          <w:szCs w:val="24"/>
        </w:rPr>
        <w:t>Maiorga</w:t>
      </w:r>
      <w:proofErr w:type="spellEnd"/>
      <w:r>
        <w:rPr>
          <w:rFonts w:ascii="Arial" w:hAnsi="Arial"/>
          <w:sz w:val="24"/>
          <w:szCs w:val="24"/>
        </w:rPr>
        <w:t xml:space="preserve"> </w:t>
      </w:r>
      <w:proofErr w:type="spellStart"/>
      <w:r>
        <w:rPr>
          <w:rFonts w:ascii="Arial" w:hAnsi="Arial"/>
          <w:sz w:val="24"/>
          <w:szCs w:val="24"/>
        </w:rPr>
        <w:t>Ramírez</w:t>
      </w:r>
      <w:proofErr w:type="spellEnd"/>
      <w:r>
        <w:rPr>
          <w:rFonts w:ascii="Arial" w:hAnsi="Arial"/>
          <w:sz w:val="24"/>
          <w:szCs w:val="24"/>
        </w:rPr>
        <w:t xml:space="preserve"> Erro jaunak 10-21-PES-00042 idatzizko galdera egin du. Hona hemen Hezkuntzako kontseilariak horri buruz ematen dion informazioa: </w:t>
      </w:r>
    </w:p>
    <w:p w:rsidR="00C63903" w:rsidRPr="00BD23D4" w:rsidRDefault="00C63903" w:rsidP="00730D38">
      <w:pPr>
        <w:spacing w:line="360" w:lineRule="auto"/>
        <w:ind w:firstLine="709"/>
        <w:jc w:val="both"/>
        <w:rPr>
          <w:rFonts w:ascii="Arial" w:hAnsi="Arial" w:cs="Arial"/>
          <w:sz w:val="24"/>
          <w:szCs w:val="24"/>
        </w:rPr>
      </w:pPr>
    </w:p>
    <w:p w:rsidR="00C63903" w:rsidRDefault="00C63903" w:rsidP="00730D38">
      <w:pPr>
        <w:spacing w:line="360" w:lineRule="auto"/>
        <w:ind w:firstLine="709"/>
        <w:jc w:val="both"/>
        <w:rPr>
          <w:rFonts w:ascii="Arial" w:hAnsi="Arial" w:cs="Arial"/>
          <w:sz w:val="24"/>
          <w:szCs w:val="24"/>
        </w:rPr>
      </w:pPr>
      <w:r>
        <w:rPr>
          <w:rFonts w:ascii="Arial" w:hAnsi="Arial"/>
          <w:sz w:val="24"/>
          <w:szCs w:val="24"/>
        </w:rPr>
        <w:t xml:space="preserve">Beheko taulan ageri dira 2021eko martxoaren 12an </w:t>
      </w:r>
      <w:proofErr w:type="spellStart"/>
      <w:r>
        <w:rPr>
          <w:rFonts w:ascii="Arial" w:hAnsi="Arial"/>
          <w:sz w:val="24"/>
          <w:szCs w:val="24"/>
        </w:rPr>
        <w:t>Caixabank</w:t>
      </w:r>
      <w:proofErr w:type="spellEnd"/>
      <w:r>
        <w:rPr>
          <w:rFonts w:ascii="Arial" w:hAnsi="Arial"/>
          <w:sz w:val="24"/>
          <w:szCs w:val="24"/>
        </w:rPr>
        <w:t xml:space="preserve"> finantza-entitateak igorritako datu partzialak. Informazioa osatu eginen da </w:t>
      </w:r>
      <w:proofErr w:type="spellStart"/>
      <w:r>
        <w:rPr>
          <w:rFonts w:ascii="Arial" w:hAnsi="Arial"/>
          <w:sz w:val="24"/>
          <w:szCs w:val="24"/>
        </w:rPr>
        <w:t>Caixabankek</w:t>
      </w:r>
      <w:proofErr w:type="spellEnd"/>
      <w:r>
        <w:rPr>
          <w:rFonts w:ascii="Arial" w:hAnsi="Arial"/>
          <w:sz w:val="24"/>
          <w:szCs w:val="24"/>
        </w:rPr>
        <w:t xml:space="preserve"> eskatu zaizkion gainerako datuak igortzen dituenean.  </w:t>
      </w:r>
    </w:p>
    <w:p w:rsidR="00C63903" w:rsidRDefault="00C63903" w:rsidP="00730D38">
      <w:pPr>
        <w:spacing w:line="360" w:lineRule="auto"/>
        <w:ind w:firstLine="709"/>
        <w:jc w:val="both"/>
        <w:rPr>
          <w:rFonts w:ascii="Arial" w:hAnsi="Arial" w:cs="Arial"/>
          <w:sz w:val="24"/>
          <w:szCs w:val="24"/>
        </w:rPr>
      </w:pPr>
    </w:p>
    <w:tbl>
      <w:tblPr>
        <w:tblStyle w:val="Tablaconcuadrcula"/>
        <w:tblW w:w="9685" w:type="dxa"/>
        <w:tblLook w:val="04A0" w:firstRow="1" w:lastRow="0" w:firstColumn="1" w:lastColumn="0" w:noHBand="0" w:noVBand="1"/>
      </w:tblPr>
      <w:tblGrid>
        <w:gridCol w:w="749"/>
        <w:gridCol w:w="2903"/>
        <w:gridCol w:w="3544"/>
        <w:gridCol w:w="1208"/>
        <w:gridCol w:w="1281"/>
      </w:tblGrid>
      <w:tr w:rsidR="00C63903" w:rsidRPr="006D2622" w:rsidTr="00D977B1">
        <w:trPr>
          <w:trHeight w:val="20"/>
        </w:trPr>
        <w:tc>
          <w:tcPr>
            <w:tcW w:w="749" w:type="dxa"/>
          </w:tcPr>
          <w:p w:rsidR="00C63903" w:rsidRPr="006D2622" w:rsidRDefault="00C63903" w:rsidP="006D2622">
            <w:pPr>
              <w:spacing w:before="40" w:after="40"/>
              <w:jc w:val="center"/>
              <w:rPr>
                <w:rFonts w:asciiTheme="minorHAnsi" w:hAnsiTheme="minorHAnsi" w:cs="Arial"/>
                <w:b/>
                <w:sz w:val="19"/>
                <w:szCs w:val="19"/>
              </w:rPr>
            </w:pPr>
            <w:r w:rsidRPr="006D2622">
              <w:rPr>
                <w:rFonts w:asciiTheme="minorHAnsi" w:hAnsiTheme="minorHAnsi"/>
                <w:b/>
                <w:sz w:val="19"/>
                <w:szCs w:val="19"/>
              </w:rPr>
              <w:t>URTEA</w:t>
            </w:r>
          </w:p>
        </w:tc>
        <w:tc>
          <w:tcPr>
            <w:tcW w:w="2903" w:type="dxa"/>
          </w:tcPr>
          <w:p w:rsidR="00C63903" w:rsidRPr="006D2622" w:rsidRDefault="00C63903" w:rsidP="006D2622">
            <w:pPr>
              <w:spacing w:before="40" w:after="40"/>
              <w:jc w:val="center"/>
              <w:rPr>
                <w:rFonts w:asciiTheme="minorHAnsi" w:hAnsiTheme="minorHAnsi" w:cs="Arial"/>
                <w:b/>
                <w:sz w:val="19"/>
                <w:szCs w:val="19"/>
              </w:rPr>
            </w:pPr>
            <w:r w:rsidRPr="006D2622">
              <w:rPr>
                <w:rFonts w:asciiTheme="minorHAnsi" w:hAnsiTheme="minorHAnsi"/>
                <w:b/>
                <w:sz w:val="19"/>
                <w:szCs w:val="19"/>
              </w:rPr>
              <w:t>KONTUAREN IBAN KODEA</w:t>
            </w:r>
          </w:p>
        </w:tc>
        <w:tc>
          <w:tcPr>
            <w:tcW w:w="3544" w:type="dxa"/>
          </w:tcPr>
          <w:p w:rsidR="00C63903" w:rsidRPr="006D2622" w:rsidRDefault="00C63903" w:rsidP="006D2622">
            <w:pPr>
              <w:spacing w:before="40" w:after="40"/>
              <w:rPr>
                <w:rFonts w:asciiTheme="minorHAnsi" w:hAnsiTheme="minorHAnsi" w:cs="Arial"/>
                <w:b/>
                <w:sz w:val="19"/>
                <w:szCs w:val="19"/>
              </w:rPr>
            </w:pPr>
            <w:r w:rsidRPr="006D2622">
              <w:rPr>
                <w:rFonts w:asciiTheme="minorHAnsi" w:hAnsiTheme="minorHAnsi"/>
                <w:b/>
                <w:sz w:val="19"/>
                <w:szCs w:val="19"/>
              </w:rPr>
              <w:t>KONTZEPTUA</w:t>
            </w:r>
          </w:p>
        </w:tc>
        <w:tc>
          <w:tcPr>
            <w:tcW w:w="1208" w:type="dxa"/>
          </w:tcPr>
          <w:p w:rsidR="00C63903" w:rsidRPr="006D2622" w:rsidRDefault="00C63903" w:rsidP="006D2622">
            <w:pPr>
              <w:spacing w:before="40" w:after="40"/>
              <w:jc w:val="center"/>
              <w:rPr>
                <w:rFonts w:asciiTheme="minorHAnsi" w:hAnsiTheme="minorHAnsi" w:cs="Arial"/>
                <w:b/>
                <w:sz w:val="19"/>
                <w:szCs w:val="19"/>
              </w:rPr>
            </w:pPr>
            <w:r w:rsidRPr="006D2622">
              <w:rPr>
                <w:rFonts w:asciiTheme="minorHAnsi" w:hAnsiTheme="minorHAnsi"/>
                <w:b/>
                <w:sz w:val="19"/>
                <w:szCs w:val="19"/>
              </w:rPr>
              <w:t>DATA</w:t>
            </w:r>
          </w:p>
        </w:tc>
        <w:tc>
          <w:tcPr>
            <w:tcW w:w="1281" w:type="dxa"/>
          </w:tcPr>
          <w:p w:rsidR="00C63903" w:rsidRPr="006D2622" w:rsidRDefault="00C63903" w:rsidP="006D2622">
            <w:pPr>
              <w:spacing w:before="40" w:after="40"/>
              <w:jc w:val="center"/>
              <w:rPr>
                <w:rFonts w:asciiTheme="minorHAnsi" w:hAnsiTheme="minorHAnsi" w:cs="Arial"/>
                <w:b/>
                <w:sz w:val="19"/>
                <w:szCs w:val="19"/>
              </w:rPr>
            </w:pPr>
            <w:r w:rsidRPr="006D2622">
              <w:rPr>
                <w:rFonts w:asciiTheme="minorHAnsi" w:hAnsiTheme="minorHAnsi"/>
                <w:b/>
                <w:sz w:val="19"/>
                <w:szCs w:val="19"/>
              </w:rPr>
              <w:t>ZENBATEKOA</w:t>
            </w:r>
          </w:p>
        </w:tc>
      </w:tr>
      <w:tr w:rsidR="00C63903" w:rsidRPr="006D2622" w:rsidTr="00D977B1">
        <w:trPr>
          <w:trHeight w:val="20"/>
        </w:trPr>
        <w:tc>
          <w:tcPr>
            <w:tcW w:w="749" w:type="dxa"/>
            <w:vMerge w:val="restart"/>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2016</w:t>
            </w:r>
          </w:p>
        </w:tc>
        <w:tc>
          <w:tcPr>
            <w:tcW w:w="2903"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ES69 2100 3693 2122 0033 1212</w:t>
            </w:r>
          </w:p>
        </w:tc>
        <w:tc>
          <w:tcPr>
            <w:tcW w:w="3544" w:type="dxa"/>
          </w:tcPr>
          <w:p w:rsidR="00C63903" w:rsidRPr="006D2622" w:rsidRDefault="00C63903" w:rsidP="006D2622">
            <w:pPr>
              <w:spacing w:before="40" w:after="40"/>
              <w:rPr>
                <w:rFonts w:asciiTheme="minorHAnsi" w:hAnsiTheme="minorHAnsi" w:cs="Arial"/>
                <w:sz w:val="19"/>
                <w:szCs w:val="19"/>
              </w:rPr>
            </w:pPr>
            <w:r w:rsidRPr="006D2622">
              <w:rPr>
                <w:rFonts w:asciiTheme="minorHAnsi" w:hAnsiTheme="minorHAnsi"/>
                <w:sz w:val="19"/>
                <w:szCs w:val="19"/>
              </w:rPr>
              <w:t xml:space="preserve">Zorpekoen erreklamazioa kudeatzea STD. </w:t>
            </w:r>
          </w:p>
        </w:tc>
        <w:tc>
          <w:tcPr>
            <w:tcW w:w="1208"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2016/01/15</w:t>
            </w:r>
          </w:p>
        </w:tc>
        <w:tc>
          <w:tcPr>
            <w:tcW w:w="1281" w:type="dxa"/>
            <w:vAlign w:val="center"/>
          </w:tcPr>
          <w:p w:rsidR="00C63903" w:rsidRPr="006D2622" w:rsidRDefault="00C63903" w:rsidP="006D2622">
            <w:pPr>
              <w:spacing w:before="40" w:after="40"/>
              <w:ind w:left="146"/>
              <w:jc w:val="center"/>
              <w:rPr>
                <w:rFonts w:asciiTheme="minorHAnsi" w:hAnsiTheme="minorHAnsi" w:cs="Arial"/>
                <w:sz w:val="19"/>
                <w:szCs w:val="19"/>
              </w:rPr>
            </w:pPr>
            <w:r w:rsidRPr="006D2622">
              <w:rPr>
                <w:rFonts w:asciiTheme="minorHAnsi" w:hAnsiTheme="minorHAnsi"/>
                <w:sz w:val="19"/>
                <w:szCs w:val="19"/>
              </w:rPr>
              <w:t>35.00</w:t>
            </w:r>
          </w:p>
        </w:tc>
      </w:tr>
      <w:tr w:rsidR="00C63903" w:rsidRPr="006D2622" w:rsidTr="00D977B1">
        <w:trPr>
          <w:trHeight w:val="20"/>
        </w:trPr>
        <w:tc>
          <w:tcPr>
            <w:tcW w:w="749" w:type="dxa"/>
            <w:vMerge/>
            <w:vAlign w:val="center"/>
          </w:tcPr>
          <w:p w:rsidR="00C63903" w:rsidRPr="006D2622" w:rsidRDefault="00C63903" w:rsidP="006D2622">
            <w:pPr>
              <w:spacing w:before="40" w:after="40"/>
              <w:jc w:val="center"/>
              <w:rPr>
                <w:rFonts w:asciiTheme="minorHAnsi" w:hAnsiTheme="minorHAnsi" w:cs="Arial"/>
                <w:sz w:val="19"/>
                <w:szCs w:val="19"/>
              </w:rPr>
            </w:pPr>
          </w:p>
        </w:tc>
        <w:tc>
          <w:tcPr>
            <w:tcW w:w="2903"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ES86 2100 3693 2022 0037 5284</w:t>
            </w:r>
          </w:p>
        </w:tc>
        <w:tc>
          <w:tcPr>
            <w:tcW w:w="3544" w:type="dxa"/>
          </w:tcPr>
          <w:p w:rsidR="00C63903" w:rsidRPr="006D2622" w:rsidRDefault="00C63903" w:rsidP="006D2622">
            <w:pPr>
              <w:spacing w:before="40" w:after="40"/>
              <w:rPr>
                <w:rFonts w:asciiTheme="minorHAnsi" w:hAnsiTheme="minorHAnsi" w:cs="Arial"/>
                <w:sz w:val="19"/>
                <w:szCs w:val="19"/>
              </w:rPr>
            </w:pPr>
            <w:r w:rsidRPr="006D2622">
              <w:rPr>
                <w:rFonts w:asciiTheme="minorHAnsi" w:hAnsiTheme="minorHAnsi"/>
                <w:sz w:val="19"/>
                <w:szCs w:val="19"/>
              </w:rPr>
              <w:t>Zorpekoen erreklamazioa kudeatzea STD.</w:t>
            </w:r>
          </w:p>
        </w:tc>
        <w:tc>
          <w:tcPr>
            <w:tcW w:w="1208"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2016/02/06</w:t>
            </w:r>
          </w:p>
        </w:tc>
        <w:tc>
          <w:tcPr>
            <w:tcW w:w="1281" w:type="dxa"/>
            <w:vAlign w:val="center"/>
          </w:tcPr>
          <w:p w:rsidR="00C63903" w:rsidRPr="006D2622" w:rsidRDefault="00C63903" w:rsidP="006D2622">
            <w:pPr>
              <w:spacing w:before="40" w:after="40"/>
              <w:ind w:left="146"/>
              <w:jc w:val="center"/>
              <w:rPr>
                <w:rFonts w:asciiTheme="minorHAnsi" w:hAnsiTheme="minorHAnsi" w:cs="Arial"/>
                <w:sz w:val="19"/>
                <w:szCs w:val="19"/>
              </w:rPr>
            </w:pPr>
            <w:r w:rsidRPr="006D2622">
              <w:rPr>
                <w:rFonts w:asciiTheme="minorHAnsi" w:hAnsiTheme="minorHAnsi"/>
                <w:sz w:val="19"/>
                <w:szCs w:val="19"/>
              </w:rPr>
              <w:t>30.00</w:t>
            </w:r>
          </w:p>
        </w:tc>
      </w:tr>
      <w:tr w:rsidR="00C63903" w:rsidRPr="006D2622" w:rsidTr="00D977B1">
        <w:trPr>
          <w:trHeight w:val="20"/>
        </w:trPr>
        <w:tc>
          <w:tcPr>
            <w:tcW w:w="749" w:type="dxa"/>
            <w:vMerge/>
            <w:vAlign w:val="center"/>
          </w:tcPr>
          <w:p w:rsidR="00C63903" w:rsidRPr="006D2622" w:rsidRDefault="00C63903" w:rsidP="006D2622">
            <w:pPr>
              <w:spacing w:before="40" w:after="40"/>
              <w:jc w:val="center"/>
              <w:rPr>
                <w:rFonts w:asciiTheme="minorHAnsi" w:hAnsiTheme="minorHAnsi" w:cs="Arial"/>
                <w:sz w:val="19"/>
                <w:szCs w:val="19"/>
              </w:rPr>
            </w:pPr>
          </w:p>
        </w:tc>
        <w:tc>
          <w:tcPr>
            <w:tcW w:w="2903"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ES40 2100 3693 2122 0033 2801</w:t>
            </w:r>
          </w:p>
        </w:tc>
        <w:tc>
          <w:tcPr>
            <w:tcW w:w="3544" w:type="dxa"/>
          </w:tcPr>
          <w:p w:rsidR="00C63903" w:rsidRPr="006D2622" w:rsidRDefault="00C63903" w:rsidP="006D2622">
            <w:pPr>
              <w:spacing w:before="40" w:after="40"/>
              <w:rPr>
                <w:rFonts w:asciiTheme="minorHAnsi" w:hAnsiTheme="minorHAnsi" w:cs="Arial"/>
                <w:sz w:val="19"/>
                <w:szCs w:val="19"/>
              </w:rPr>
            </w:pPr>
            <w:r w:rsidRPr="006D2622">
              <w:rPr>
                <w:rFonts w:asciiTheme="minorHAnsi" w:hAnsiTheme="minorHAnsi"/>
                <w:sz w:val="19"/>
                <w:szCs w:val="19"/>
              </w:rPr>
              <w:t>Zorpekoen erreklamazioa kudeatzea STD.</w:t>
            </w:r>
          </w:p>
        </w:tc>
        <w:tc>
          <w:tcPr>
            <w:tcW w:w="1208"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2016/04/05</w:t>
            </w:r>
          </w:p>
        </w:tc>
        <w:tc>
          <w:tcPr>
            <w:tcW w:w="1281" w:type="dxa"/>
            <w:vAlign w:val="center"/>
          </w:tcPr>
          <w:p w:rsidR="00C63903" w:rsidRPr="006D2622" w:rsidRDefault="00C63903" w:rsidP="006D2622">
            <w:pPr>
              <w:spacing w:before="40" w:after="40"/>
              <w:ind w:left="146"/>
              <w:jc w:val="center"/>
              <w:rPr>
                <w:rFonts w:asciiTheme="minorHAnsi" w:hAnsiTheme="minorHAnsi" w:cs="Arial"/>
                <w:sz w:val="19"/>
                <w:szCs w:val="19"/>
              </w:rPr>
            </w:pPr>
            <w:r w:rsidRPr="006D2622">
              <w:rPr>
                <w:rFonts w:asciiTheme="minorHAnsi" w:hAnsiTheme="minorHAnsi"/>
                <w:sz w:val="19"/>
                <w:szCs w:val="19"/>
              </w:rPr>
              <w:t>20.00</w:t>
            </w:r>
          </w:p>
        </w:tc>
      </w:tr>
      <w:tr w:rsidR="00C63903" w:rsidRPr="006D2622" w:rsidTr="00D977B1">
        <w:trPr>
          <w:trHeight w:val="20"/>
        </w:trPr>
        <w:tc>
          <w:tcPr>
            <w:tcW w:w="749" w:type="dxa"/>
            <w:vMerge w:val="restart"/>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2017</w:t>
            </w:r>
          </w:p>
        </w:tc>
        <w:tc>
          <w:tcPr>
            <w:tcW w:w="2903"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ES41 2100 5204 0722 0002 0657</w:t>
            </w:r>
          </w:p>
        </w:tc>
        <w:tc>
          <w:tcPr>
            <w:tcW w:w="3544" w:type="dxa"/>
          </w:tcPr>
          <w:p w:rsidR="00C63903" w:rsidRPr="006D2622" w:rsidRDefault="00C63903" w:rsidP="006D2622">
            <w:pPr>
              <w:spacing w:before="40" w:after="40"/>
              <w:rPr>
                <w:rFonts w:asciiTheme="minorHAnsi" w:hAnsiTheme="minorHAnsi" w:cs="Arial"/>
                <w:sz w:val="19"/>
                <w:szCs w:val="19"/>
              </w:rPr>
            </w:pPr>
            <w:r w:rsidRPr="006D2622">
              <w:rPr>
                <w:rFonts w:asciiTheme="minorHAnsi" w:hAnsiTheme="minorHAnsi"/>
                <w:sz w:val="19"/>
                <w:szCs w:val="19"/>
              </w:rPr>
              <w:t>Zorpekoen erreklamazioa kudeatzea STD.</w:t>
            </w:r>
          </w:p>
        </w:tc>
        <w:tc>
          <w:tcPr>
            <w:tcW w:w="1208"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2017/01/10</w:t>
            </w:r>
          </w:p>
        </w:tc>
        <w:tc>
          <w:tcPr>
            <w:tcW w:w="1281" w:type="dxa"/>
            <w:vAlign w:val="center"/>
          </w:tcPr>
          <w:p w:rsidR="00C63903" w:rsidRPr="006D2622" w:rsidRDefault="00C63903" w:rsidP="006D2622">
            <w:pPr>
              <w:spacing w:before="40" w:after="40"/>
              <w:ind w:left="146"/>
              <w:jc w:val="center"/>
              <w:rPr>
                <w:rFonts w:asciiTheme="minorHAnsi" w:hAnsiTheme="minorHAnsi" w:cs="Arial"/>
                <w:sz w:val="19"/>
                <w:szCs w:val="19"/>
              </w:rPr>
            </w:pPr>
            <w:r w:rsidRPr="006D2622">
              <w:rPr>
                <w:rFonts w:asciiTheme="minorHAnsi" w:hAnsiTheme="minorHAnsi"/>
                <w:sz w:val="19"/>
                <w:szCs w:val="19"/>
              </w:rPr>
              <w:t>35.00</w:t>
            </w:r>
          </w:p>
        </w:tc>
      </w:tr>
      <w:tr w:rsidR="00C63903" w:rsidRPr="006D2622" w:rsidTr="00D977B1">
        <w:trPr>
          <w:trHeight w:val="20"/>
        </w:trPr>
        <w:tc>
          <w:tcPr>
            <w:tcW w:w="749" w:type="dxa"/>
            <w:vMerge/>
            <w:vAlign w:val="center"/>
          </w:tcPr>
          <w:p w:rsidR="00C63903" w:rsidRPr="006D2622" w:rsidRDefault="00C63903" w:rsidP="006D2622">
            <w:pPr>
              <w:spacing w:before="40" w:after="40"/>
              <w:jc w:val="center"/>
              <w:rPr>
                <w:rFonts w:asciiTheme="minorHAnsi" w:hAnsiTheme="minorHAnsi" w:cs="Arial"/>
                <w:sz w:val="19"/>
                <w:szCs w:val="19"/>
              </w:rPr>
            </w:pPr>
          </w:p>
        </w:tc>
        <w:tc>
          <w:tcPr>
            <w:tcW w:w="2903"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ES65 2100 3693 2922 0024 1652</w:t>
            </w:r>
          </w:p>
        </w:tc>
        <w:tc>
          <w:tcPr>
            <w:tcW w:w="3544" w:type="dxa"/>
          </w:tcPr>
          <w:p w:rsidR="00C63903" w:rsidRPr="006D2622" w:rsidRDefault="00C63903" w:rsidP="006D2622">
            <w:pPr>
              <w:spacing w:before="40" w:after="40"/>
              <w:rPr>
                <w:rFonts w:asciiTheme="minorHAnsi" w:hAnsiTheme="minorHAnsi" w:cs="Arial"/>
                <w:sz w:val="19"/>
                <w:szCs w:val="19"/>
              </w:rPr>
            </w:pPr>
            <w:r w:rsidRPr="006D2622">
              <w:rPr>
                <w:rFonts w:asciiTheme="minorHAnsi" w:hAnsiTheme="minorHAnsi"/>
                <w:sz w:val="19"/>
                <w:szCs w:val="19"/>
              </w:rPr>
              <w:t>Zorpekoen erreklamazioa kudeatzea STD.</w:t>
            </w:r>
          </w:p>
        </w:tc>
        <w:tc>
          <w:tcPr>
            <w:tcW w:w="1208"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2017/04/14</w:t>
            </w:r>
          </w:p>
        </w:tc>
        <w:tc>
          <w:tcPr>
            <w:tcW w:w="1281" w:type="dxa"/>
            <w:vAlign w:val="center"/>
          </w:tcPr>
          <w:p w:rsidR="00C63903" w:rsidRPr="006D2622" w:rsidRDefault="00C63903" w:rsidP="006D2622">
            <w:pPr>
              <w:spacing w:before="40" w:after="40"/>
              <w:ind w:left="146"/>
              <w:jc w:val="center"/>
              <w:rPr>
                <w:rFonts w:asciiTheme="minorHAnsi" w:hAnsiTheme="minorHAnsi" w:cs="Arial"/>
                <w:sz w:val="19"/>
                <w:szCs w:val="19"/>
              </w:rPr>
            </w:pPr>
            <w:r w:rsidRPr="006D2622">
              <w:rPr>
                <w:rFonts w:asciiTheme="minorHAnsi" w:hAnsiTheme="minorHAnsi"/>
                <w:sz w:val="19"/>
                <w:szCs w:val="19"/>
              </w:rPr>
              <w:t>35,00</w:t>
            </w:r>
          </w:p>
        </w:tc>
      </w:tr>
      <w:tr w:rsidR="00C63903" w:rsidRPr="006D2622" w:rsidTr="00D977B1">
        <w:trPr>
          <w:trHeight w:val="20"/>
        </w:trPr>
        <w:tc>
          <w:tcPr>
            <w:tcW w:w="749" w:type="dxa"/>
            <w:vMerge w:val="restart"/>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2018</w:t>
            </w:r>
          </w:p>
        </w:tc>
        <w:tc>
          <w:tcPr>
            <w:tcW w:w="2903"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ES22 2100 3693 2622 0014 6349</w:t>
            </w:r>
          </w:p>
        </w:tc>
        <w:tc>
          <w:tcPr>
            <w:tcW w:w="3544" w:type="dxa"/>
          </w:tcPr>
          <w:p w:rsidR="00C63903" w:rsidRPr="006D2622" w:rsidRDefault="00C63903" w:rsidP="006D2622">
            <w:pPr>
              <w:spacing w:before="40" w:after="40"/>
              <w:rPr>
                <w:rFonts w:asciiTheme="minorHAnsi" w:hAnsiTheme="minorHAnsi" w:cs="Arial"/>
                <w:sz w:val="19"/>
                <w:szCs w:val="19"/>
              </w:rPr>
            </w:pPr>
            <w:r w:rsidRPr="006D2622">
              <w:rPr>
                <w:rFonts w:asciiTheme="minorHAnsi" w:hAnsiTheme="minorHAnsi"/>
                <w:sz w:val="19"/>
                <w:szCs w:val="19"/>
              </w:rPr>
              <w:t xml:space="preserve">Sartutako eskudirua zenbatzea MBK </w:t>
            </w:r>
          </w:p>
        </w:tc>
        <w:tc>
          <w:tcPr>
            <w:tcW w:w="1208"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2018/03/19</w:t>
            </w:r>
          </w:p>
        </w:tc>
        <w:tc>
          <w:tcPr>
            <w:tcW w:w="1281" w:type="dxa"/>
            <w:vAlign w:val="center"/>
          </w:tcPr>
          <w:p w:rsidR="00C63903" w:rsidRPr="006D2622" w:rsidRDefault="00C63903" w:rsidP="006D2622">
            <w:pPr>
              <w:spacing w:before="40" w:after="40"/>
              <w:ind w:left="146"/>
              <w:jc w:val="center"/>
              <w:rPr>
                <w:rFonts w:asciiTheme="minorHAnsi" w:hAnsiTheme="minorHAnsi" w:cs="Arial"/>
                <w:sz w:val="19"/>
                <w:szCs w:val="19"/>
              </w:rPr>
            </w:pPr>
            <w:r w:rsidRPr="006D2622">
              <w:rPr>
                <w:rFonts w:asciiTheme="minorHAnsi" w:hAnsiTheme="minorHAnsi"/>
                <w:sz w:val="19"/>
                <w:szCs w:val="19"/>
              </w:rPr>
              <w:t>7.26</w:t>
            </w:r>
          </w:p>
        </w:tc>
      </w:tr>
      <w:tr w:rsidR="00C63903" w:rsidRPr="006D2622" w:rsidTr="00D977B1">
        <w:trPr>
          <w:trHeight w:val="20"/>
        </w:trPr>
        <w:tc>
          <w:tcPr>
            <w:tcW w:w="749" w:type="dxa"/>
            <w:vMerge/>
            <w:vAlign w:val="center"/>
          </w:tcPr>
          <w:p w:rsidR="00C63903" w:rsidRPr="006D2622" w:rsidRDefault="00C63903" w:rsidP="006D2622">
            <w:pPr>
              <w:spacing w:before="40" w:after="40"/>
              <w:jc w:val="center"/>
              <w:rPr>
                <w:rFonts w:asciiTheme="minorHAnsi" w:hAnsiTheme="minorHAnsi" w:cs="Arial"/>
                <w:sz w:val="19"/>
                <w:szCs w:val="19"/>
              </w:rPr>
            </w:pPr>
          </w:p>
        </w:tc>
        <w:tc>
          <w:tcPr>
            <w:tcW w:w="2903"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ES90 2100 3693 2622 0033 0201</w:t>
            </w:r>
          </w:p>
        </w:tc>
        <w:tc>
          <w:tcPr>
            <w:tcW w:w="3544" w:type="dxa"/>
          </w:tcPr>
          <w:p w:rsidR="00C63903" w:rsidRPr="006D2622" w:rsidRDefault="00C63903" w:rsidP="006D2622">
            <w:pPr>
              <w:spacing w:before="40" w:after="40"/>
              <w:rPr>
                <w:rFonts w:asciiTheme="minorHAnsi" w:hAnsiTheme="minorHAnsi" w:cs="Arial"/>
                <w:sz w:val="19"/>
                <w:szCs w:val="19"/>
              </w:rPr>
            </w:pPr>
            <w:r w:rsidRPr="006D2622">
              <w:rPr>
                <w:rFonts w:asciiTheme="minorHAnsi" w:hAnsiTheme="minorHAnsi"/>
                <w:sz w:val="19"/>
                <w:szCs w:val="19"/>
              </w:rPr>
              <w:t>Sartutako eskudirua zenbatzea</w:t>
            </w:r>
          </w:p>
        </w:tc>
        <w:tc>
          <w:tcPr>
            <w:tcW w:w="1208"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2018/06/14</w:t>
            </w:r>
          </w:p>
        </w:tc>
        <w:tc>
          <w:tcPr>
            <w:tcW w:w="1281" w:type="dxa"/>
            <w:vAlign w:val="center"/>
          </w:tcPr>
          <w:p w:rsidR="00C63903" w:rsidRPr="006D2622" w:rsidRDefault="00C63903" w:rsidP="006D2622">
            <w:pPr>
              <w:spacing w:before="40" w:after="40"/>
              <w:ind w:left="146"/>
              <w:jc w:val="center"/>
              <w:rPr>
                <w:rFonts w:asciiTheme="minorHAnsi" w:hAnsiTheme="minorHAnsi" w:cs="Arial"/>
                <w:sz w:val="19"/>
                <w:szCs w:val="19"/>
              </w:rPr>
            </w:pPr>
            <w:r w:rsidRPr="006D2622">
              <w:rPr>
                <w:rFonts w:asciiTheme="minorHAnsi" w:hAnsiTheme="minorHAnsi"/>
                <w:sz w:val="19"/>
                <w:szCs w:val="19"/>
              </w:rPr>
              <w:t>0,75</w:t>
            </w:r>
          </w:p>
        </w:tc>
      </w:tr>
      <w:tr w:rsidR="00C63903" w:rsidRPr="006D2622" w:rsidTr="00D977B1">
        <w:trPr>
          <w:trHeight w:val="20"/>
        </w:trPr>
        <w:tc>
          <w:tcPr>
            <w:tcW w:w="749" w:type="dxa"/>
            <w:vMerge/>
            <w:vAlign w:val="center"/>
          </w:tcPr>
          <w:p w:rsidR="00C63903" w:rsidRPr="006D2622" w:rsidRDefault="00C63903" w:rsidP="006D2622">
            <w:pPr>
              <w:spacing w:before="40" w:after="40"/>
              <w:jc w:val="center"/>
              <w:rPr>
                <w:rFonts w:asciiTheme="minorHAnsi" w:hAnsiTheme="minorHAnsi" w:cs="Arial"/>
                <w:sz w:val="19"/>
                <w:szCs w:val="19"/>
              </w:rPr>
            </w:pPr>
          </w:p>
        </w:tc>
        <w:tc>
          <w:tcPr>
            <w:tcW w:w="2903"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ES45 2100 8988 8902 0001 5712</w:t>
            </w:r>
          </w:p>
        </w:tc>
        <w:tc>
          <w:tcPr>
            <w:tcW w:w="3544" w:type="dxa"/>
          </w:tcPr>
          <w:p w:rsidR="00C63903" w:rsidRPr="006D2622" w:rsidRDefault="00C63903" w:rsidP="006D2622">
            <w:pPr>
              <w:spacing w:before="40" w:after="40"/>
              <w:rPr>
                <w:rFonts w:asciiTheme="minorHAnsi" w:hAnsiTheme="minorHAnsi" w:cs="Arial"/>
                <w:sz w:val="19"/>
                <w:szCs w:val="19"/>
              </w:rPr>
            </w:pPr>
            <w:r w:rsidRPr="006D2622">
              <w:rPr>
                <w:rFonts w:asciiTheme="minorHAnsi" w:hAnsiTheme="minorHAnsi"/>
                <w:sz w:val="19"/>
                <w:szCs w:val="19"/>
              </w:rPr>
              <w:t xml:space="preserve">Intsuldaketak (PAG) </w:t>
            </w:r>
          </w:p>
        </w:tc>
        <w:tc>
          <w:tcPr>
            <w:tcW w:w="1208"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2018/11/02</w:t>
            </w:r>
          </w:p>
        </w:tc>
        <w:tc>
          <w:tcPr>
            <w:tcW w:w="1281" w:type="dxa"/>
            <w:vAlign w:val="center"/>
          </w:tcPr>
          <w:p w:rsidR="00C63903" w:rsidRPr="006D2622" w:rsidRDefault="00C63903" w:rsidP="006D2622">
            <w:pPr>
              <w:spacing w:before="40" w:after="40"/>
              <w:ind w:left="146"/>
              <w:jc w:val="center"/>
              <w:rPr>
                <w:rFonts w:asciiTheme="minorHAnsi" w:hAnsiTheme="minorHAnsi" w:cs="Arial"/>
                <w:sz w:val="19"/>
                <w:szCs w:val="19"/>
              </w:rPr>
            </w:pPr>
            <w:r w:rsidRPr="006D2622">
              <w:rPr>
                <w:rFonts w:asciiTheme="minorHAnsi" w:hAnsiTheme="minorHAnsi"/>
                <w:sz w:val="19"/>
                <w:szCs w:val="19"/>
              </w:rPr>
              <w:t>2.40</w:t>
            </w:r>
          </w:p>
        </w:tc>
      </w:tr>
      <w:tr w:rsidR="00C63903" w:rsidRPr="006D2622" w:rsidTr="00D977B1">
        <w:trPr>
          <w:trHeight w:val="20"/>
        </w:trPr>
        <w:tc>
          <w:tcPr>
            <w:tcW w:w="749" w:type="dxa"/>
            <w:vMerge/>
            <w:vAlign w:val="center"/>
          </w:tcPr>
          <w:p w:rsidR="00C63903" w:rsidRPr="006D2622" w:rsidRDefault="00C63903" w:rsidP="006D2622">
            <w:pPr>
              <w:spacing w:before="40" w:after="40"/>
              <w:jc w:val="center"/>
              <w:rPr>
                <w:rFonts w:asciiTheme="minorHAnsi" w:hAnsiTheme="minorHAnsi" w:cs="Arial"/>
                <w:sz w:val="19"/>
                <w:szCs w:val="19"/>
              </w:rPr>
            </w:pPr>
          </w:p>
        </w:tc>
        <w:tc>
          <w:tcPr>
            <w:tcW w:w="2903"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ES45 2100 8988 8902 0001 5712</w:t>
            </w:r>
          </w:p>
        </w:tc>
        <w:tc>
          <w:tcPr>
            <w:tcW w:w="3544" w:type="dxa"/>
          </w:tcPr>
          <w:p w:rsidR="00C63903" w:rsidRPr="006D2622" w:rsidRDefault="00C63903" w:rsidP="006D2622">
            <w:pPr>
              <w:spacing w:before="40" w:after="40"/>
              <w:rPr>
                <w:rFonts w:asciiTheme="minorHAnsi" w:hAnsiTheme="minorHAnsi" w:cs="Arial"/>
                <w:sz w:val="19"/>
                <w:szCs w:val="19"/>
              </w:rPr>
            </w:pPr>
            <w:r w:rsidRPr="006D2622">
              <w:rPr>
                <w:rFonts w:asciiTheme="minorHAnsi" w:hAnsiTheme="minorHAnsi"/>
                <w:sz w:val="19"/>
                <w:szCs w:val="19"/>
              </w:rPr>
              <w:t>Intsuldaketak (PAG)</w:t>
            </w:r>
          </w:p>
        </w:tc>
        <w:tc>
          <w:tcPr>
            <w:tcW w:w="1208"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2018/12/07</w:t>
            </w:r>
          </w:p>
        </w:tc>
        <w:tc>
          <w:tcPr>
            <w:tcW w:w="1281" w:type="dxa"/>
            <w:vAlign w:val="center"/>
          </w:tcPr>
          <w:p w:rsidR="00C63903" w:rsidRPr="006D2622" w:rsidRDefault="00C63903" w:rsidP="006D2622">
            <w:pPr>
              <w:spacing w:before="40" w:after="40"/>
              <w:ind w:left="146"/>
              <w:jc w:val="center"/>
              <w:rPr>
                <w:rFonts w:asciiTheme="minorHAnsi" w:hAnsiTheme="minorHAnsi" w:cs="Arial"/>
                <w:sz w:val="19"/>
                <w:szCs w:val="19"/>
              </w:rPr>
            </w:pPr>
            <w:r w:rsidRPr="006D2622">
              <w:rPr>
                <w:rFonts w:asciiTheme="minorHAnsi" w:hAnsiTheme="minorHAnsi"/>
                <w:sz w:val="19"/>
                <w:szCs w:val="19"/>
              </w:rPr>
              <w:t>1.60</w:t>
            </w:r>
          </w:p>
        </w:tc>
      </w:tr>
      <w:tr w:rsidR="00C63903" w:rsidRPr="006D2622" w:rsidTr="00D977B1">
        <w:trPr>
          <w:trHeight w:val="20"/>
        </w:trPr>
        <w:tc>
          <w:tcPr>
            <w:tcW w:w="749"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2019</w:t>
            </w:r>
          </w:p>
        </w:tc>
        <w:tc>
          <w:tcPr>
            <w:tcW w:w="2903"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ES43 2100 3693 2322 0028 6283</w:t>
            </w:r>
          </w:p>
        </w:tc>
        <w:tc>
          <w:tcPr>
            <w:tcW w:w="3544" w:type="dxa"/>
          </w:tcPr>
          <w:p w:rsidR="00C63903" w:rsidRPr="006D2622" w:rsidRDefault="00C63903" w:rsidP="006D2622">
            <w:pPr>
              <w:spacing w:before="40" w:after="40"/>
              <w:rPr>
                <w:rFonts w:asciiTheme="minorHAnsi" w:hAnsiTheme="minorHAnsi" w:cs="Arial"/>
                <w:sz w:val="19"/>
                <w:szCs w:val="19"/>
              </w:rPr>
            </w:pPr>
            <w:r w:rsidRPr="006D2622">
              <w:rPr>
                <w:rFonts w:asciiTheme="minorHAnsi" w:hAnsiTheme="minorHAnsi"/>
                <w:sz w:val="19"/>
                <w:szCs w:val="19"/>
              </w:rPr>
              <w:t xml:space="preserve">Standard </w:t>
            </w:r>
            <w:proofErr w:type="spellStart"/>
            <w:r w:rsidRPr="006D2622">
              <w:rPr>
                <w:rFonts w:asciiTheme="minorHAnsi" w:hAnsiTheme="minorHAnsi"/>
                <w:sz w:val="19"/>
                <w:szCs w:val="19"/>
              </w:rPr>
              <w:t>aurreordainketa-txartela</w:t>
            </w:r>
            <w:proofErr w:type="spellEnd"/>
            <w:r w:rsidRPr="006D2622">
              <w:rPr>
                <w:rFonts w:asciiTheme="minorHAnsi" w:hAnsiTheme="minorHAnsi"/>
                <w:sz w:val="19"/>
                <w:szCs w:val="19"/>
              </w:rPr>
              <w:t xml:space="preserve"> (alta zentralizatua) </w:t>
            </w:r>
          </w:p>
        </w:tc>
        <w:tc>
          <w:tcPr>
            <w:tcW w:w="1208" w:type="dxa"/>
            <w:vAlign w:val="center"/>
          </w:tcPr>
          <w:p w:rsidR="00C63903" w:rsidRPr="006D2622" w:rsidRDefault="00C63903" w:rsidP="006D2622">
            <w:pPr>
              <w:spacing w:before="40" w:after="40"/>
              <w:jc w:val="center"/>
              <w:rPr>
                <w:rFonts w:asciiTheme="minorHAnsi" w:hAnsiTheme="minorHAnsi" w:cs="Arial"/>
                <w:sz w:val="19"/>
                <w:szCs w:val="19"/>
              </w:rPr>
            </w:pPr>
            <w:r w:rsidRPr="006D2622">
              <w:rPr>
                <w:rFonts w:asciiTheme="minorHAnsi" w:hAnsiTheme="minorHAnsi"/>
                <w:sz w:val="19"/>
                <w:szCs w:val="19"/>
              </w:rPr>
              <w:t>2019/08/28</w:t>
            </w:r>
          </w:p>
        </w:tc>
        <w:tc>
          <w:tcPr>
            <w:tcW w:w="1281" w:type="dxa"/>
            <w:vAlign w:val="center"/>
          </w:tcPr>
          <w:p w:rsidR="00C63903" w:rsidRPr="006D2622" w:rsidRDefault="00C63903" w:rsidP="006D2622">
            <w:pPr>
              <w:spacing w:before="40" w:after="40"/>
              <w:ind w:left="146"/>
              <w:jc w:val="center"/>
              <w:rPr>
                <w:rFonts w:asciiTheme="minorHAnsi" w:hAnsiTheme="minorHAnsi" w:cs="Arial"/>
                <w:sz w:val="19"/>
                <w:szCs w:val="19"/>
              </w:rPr>
            </w:pPr>
            <w:r w:rsidRPr="006D2622">
              <w:rPr>
                <w:rFonts w:asciiTheme="minorHAnsi" w:hAnsiTheme="minorHAnsi"/>
                <w:sz w:val="19"/>
                <w:szCs w:val="19"/>
              </w:rPr>
              <w:t>7.00</w:t>
            </w:r>
          </w:p>
        </w:tc>
      </w:tr>
    </w:tbl>
    <w:p w:rsidR="00C63903" w:rsidRPr="00BD23D4" w:rsidRDefault="00C63903" w:rsidP="00730D38">
      <w:pPr>
        <w:spacing w:line="360" w:lineRule="auto"/>
        <w:ind w:firstLine="709"/>
        <w:jc w:val="both"/>
        <w:rPr>
          <w:rFonts w:ascii="Arial" w:hAnsi="Arial" w:cs="Arial"/>
          <w:sz w:val="24"/>
          <w:szCs w:val="24"/>
        </w:rPr>
      </w:pPr>
    </w:p>
    <w:p w:rsidR="00C63903" w:rsidRPr="00BD23D4" w:rsidRDefault="00C63903" w:rsidP="00730D38">
      <w:pPr>
        <w:spacing w:line="360" w:lineRule="auto"/>
        <w:ind w:firstLine="709"/>
        <w:jc w:val="both"/>
        <w:rPr>
          <w:rFonts w:ascii="Arial" w:hAnsi="Arial" w:cs="Arial"/>
          <w:sz w:val="24"/>
          <w:szCs w:val="24"/>
        </w:rPr>
      </w:pPr>
    </w:p>
    <w:p w:rsidR="00C63903" w:rsidRPr="00BD23D4" w:rsidRDefault="00C63903" w:rsidP="00C4100A">
      <w:pPr>
        <w:spacing w:line="360" w:lineRule="auto"/>
        <w:ind w:firstLine="709"/>
        <w:rPr>
          <w:rFonts w:ascii="Arial" w:hAnsi="Arial" w:cs="Arial"/>
          <w:sz w:val="24"/>
          <w:szCs w:val="24"/>
        </w:rPr>
      </w:pPr>
    </w:p>
    <w:p w:rsidR="00C63903" w:rsidRPr="00BD23D4" w:rsidRDefault="00C63903" w:rsidP="00C4100A">
      <w:pPr>
        <w:spacing w:line="360" w:lineRule="auto"/>
        <w:ind w:firstLine="709"/>
        <w:jc w:val="center"/>
        <w:rPr>
          <w:rFonts w:ascii="Arial" w:hAnsi="Arial" w:cs="Arial"/>
          <w:sz w:val="24"/>
          <w:szCs w:val="24"/>
        </w:rPr>
      </w:pPr>
      <w:r>
        <w:rPr>
          <w:rFonts w:ascii="Arial" w:hAnsi="Arial"/>
          <w:sz w:val="24"/>
          <w:szCs w:val="24"/>
        </w:rPr>
        <w:t>Iruñean, 2021eko martxoaren 15ean</w:t>
      </w:r>
    </w:p>
    <w:p w:rsidR="00C63903" w:rsidRPr="00B638A1" w:rsidRDefault="00C63903" w:rsidP="00730D38">
      <w:pPr>
        <w:spacing w:line="360" w:lineRule="auto"/>
        <w:ind w:firstLine="709"/>
        <w:jc w:val="center"/>
        <w:rPr>
          <w:rFonts w:ascii="Arial" w:hAnsi="Arial" w:cs="Arial"/>
          <w:sz w:val="24"/>
          <w:szCs w:val="24"/>
        </w:rPr>
      </w:pPr>
      <w:r>
        <w:rPr>
          <w:rFonts w:ascii="Arial" w:hAnsi="Arial"/>
          <w:sz w:val="24"/>
          <w:szCs w:val="24"/>
        </w:rPr>
        <w:t xml:space="preserve">Hezkuntzako kontseilaria: Carlos Gimeno </w:t>
      </w:r>
      <w:proofErr w:type="spellStart"/>
      <w:r>
        <w:rPr>
          <w:rFonts w:ascii="Arial" w:hAnsi="Arial"/>
          <w:sz w:val="24"/>
          <w:szCs w:val="24"/>
        </w:rPr>
        <w:t>Gurpegui</w:t>
      </w:r>
      <w:proofErr w:type="spellEnd"/>
    </w:p>
    <w:p w:rsidR="00C63903" w:rsidRDefault="00C63903">
      <w:pPr>
        <w:rPr>
          <w:rFonts w:ascii="Arial" w:hAnsi="Arial"/>
          <w:sz w:val="20"/>
          <w:szCs w:val="20"/>
        </w:rPr>
      </w:pPr>
      <w:bookmarkStart w:id="0" w:name="_GoBack"/>
      <w:bookmarkEnd w:id="0"/>
    </w:p>
    <w:p w:rsidR="001935C7" w:rsidRPr="00CD2FF4" w:rsidRDefault="001935C7" w:rsidP="00CD2FF4">
      <w:pPr>
        <w:jc w:val="center"/>
        <w:rPr>
          <w:rFonts w:ascii="Arial" w:hAnsi="Arial" w:cs="Arial"/>
          <w:sz w:val="20"/>
          <w:szCs w:val="20"/>
        </w:rPr>
      </w:pPr>
    </w:p>
    <w:sectPr w:rsidR="001935C7" w:rsidRPr="00CD2FF4" w:rsidSect="00CD2FF4">
      <w:pgSz w:w="11906" w:h="16838"/>
      <w:pgMar w:top="1134" w:right="127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61C2"/>
    <w:multiLevelType w:val="hybridMultilevel"/>
    <w:tmpl w:val="356A7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7EE265EA"/>
    <w:multiLevelType w:val="hybridMultilevel"/>
    <w:tmpl w:val="509E1E32"/>
    <w:lvl w:ilvl="0" w:tplc="82822302">
      <w:numFmt w:val="bullet"/>
      <w:lvlText w:val=""/>
      <w:lvlJc w:val="left"/>
      <w:pPr>
        <w:ind w:left="-633" w:hanging="360"/>
      </w:pPr>
      <w:rPr>
        <w:rFonts w:ascii="Symbol" w:eastAsia="Times New Roman" w:hAnsi="Symbol"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6A"/>
    <w:rsid w:val="00150C19"/>
    <w:rsid w:val="001935C7"/>
    <w:rsid w:val="001E7CA8"/>
    <w:rsid w:val="001F3B41"/>
    <w:rsid w:val="00410F5D"/>
    <w:rsid w:val="004F284B"/>
    <w:rsid w:val="005556BD"/>
    <w:rsid w:val="00727158"/>
    <w:rsid w:val="00986A34"/>
    <w:rsid w:val="00AB5C50"/>
    <w:rsid w:val="00B0261A"/>
    <w:rsid w:val="00BC0DA4"/>
    <w:rsid w:val="00C63903"/>
    <w:rsid w:val="00C83CCE"/>
    <w:rsid w:val="00CD2FF4"/>
    <w:rsid w:val="00D02C1C"/>
    <w:rsid w:val="00D13872"/>
    <w:rsid w:val="00D6116A"/>
    <w:rsid w:val="00F85D0D"/>
    <w:rsid w:val="00F97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0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F5D"/>
    <w:rPr>
      <w:rFonts w:ascii="Tahoma" w:hAnsi="Tahoma" w:cs="Tahoma"/>
      <w:sz w:val="16"/>
      <w:szCs w:val="16"/>
    </w:rPr>
  </w:style>
  <w:style w:type="paragraph" w:customStyle="1" w:styleId="Default">
    <w:name w:val="Default"/>
    <w:rsid w:val="00CD2FF4"/>
    <w:pPr>
      <w:autoSpaceDE w:val="0"/>
      <w:autoSpaceDN w:val="0"/>
      <w:adjustRightInd w:val="0"/>
      <w:spacing w:after="0" w:line="240" w:lineRule="auto"/>
    </w:pPr>
    <w:rPr>
      <w:rFonts w:ascii="Arial" w:eastAsia="Times New Roman" w:hAnsi="Arial" w:cs="Arial"/>
      <w:color w:val="000000"/>
      <w:sz w:val="24"/>
      <w:szCs w:val="24"/>
      <w:lang w:eastAsia="es-ES"/>
    </w:rPr>
  </w:style>
  <w:style w:type="table" w:styleId="Tablaconcuadrcula">
    <w:name w:val="Table Grid"/>
    <w:basedOn w:val="Tablanormal"/>
    <w:uiPriority w:val="99"/>
    <w:rsid w:val="00C6390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0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F5D"/>
    <w:rPr>
      <w:rFonts w:ascii="Tahoma" w:hAnsi="Tahoma" w:cs="Tahoma"/>
      <w:sz w:val="16"/>
      <w:szCs w:val="16"/>
    </w:rPr>
  </w:style>
  <w:style w:type="paragraph" w:customStyle="1" w:styleId="Default">
    <w:name w:val="Default"/>
    <w:rsid w:val="00CD2FF4"/>
    <w:pPr>
      <w:autoSpaceDE w:val="0"/>
      <w:autoSpaceDN w:val="0"/>
      <w:adjustRightInd w:val="0"/>
      <w:spacing w:after="0" w:line="240" w:lineRule="auto"/>
    </w:pPr>
    <w:rPr>
      <w:rFonts w:ascii="Arial" w:eastAsia="Times New Roman" w:hAnsi="Arial" w:cs="Arial"/>
      <w:color w:val="000000"/>
      <w:sz w:val="24"/>
      <w:szCs w:val="24"/>
      <w:lang w:eastAsia="es-ES"/>
    </w:rPr>
  </w:style>
  <w:style w:type="table" w:styleId="Tablaconcuadrcula">
    <w:name w:val="Table Grid"/>
    <w:basedOn w:val="Tablanormal"/>
    <w:uiPriority w:val="99"/>
    <w:rsid w:val="00C6390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3530">
      <w:bodyDiv w:val="1"/>
      <w:marLeft w:val="0"/>
      <w:marRight w:val="0"/>
      <w:marTop w:val="0"/>
      <w:marBottom w:val="0"/>
      <w:divBdr>
        <w:top w:val="none" w:sz="0" w:space="0" w:color="auto"/>
        <w:left w:val="none" w:sz="0" w:space="0" w:color="auto"/>
        <w:bottom w:val="none" w:sz="0" w:space="0" w:color="auto"/>
        <w:right w:val="none" w:sz="0" w:space="0" w:color="auto"/>
      </w:divBdr>
    </w:div>
    <w:div w:id="1282539809">
      <w:bodyDiv w:val="1"/>
      <w:marLeft w:val="0"/>
      <w:marRight w:val="0"/>
      <w:marTop w:val="0"/>
      <w:marBottom w:val="0"/>
      <w:divBdr>
        <w:top w:val="none" w:sz="0" w:space="0" w:color="auto"/>
        <w:left w:val="none" w:sz="0" w:space="0" w:color="auto"/>
        <w:bottom w:val="none" w:sz="0" w:space="0" w:color="auto"/>
        <w:right w:val="none" w:sz="0" w:space="0" w:color="auto"/>
      </w:divBdr>
    </w:div>
    <w:div w:id="1472626113">
      <w:bodyDiv w:val="1"/>
      <w:marLeft w:val="0"/>
      <w:marRight w:val="0"/>
      <w:marTop w:val="0"/>
      <w:marBottom w:val="0"/>
      <w:divBdr>
        <w:top w:val="none" w:sz="0" w:space="0" w:color="auto"/>
        <w:left w:val="none" w:sz="0" w:space="0" w:color="auto"/>
        <w:bottom w:val="none" w:sz="0" w:space="0" w:color="auto"/>
        <w:right w:val="none" w:sz="0" w:space="0" w:color="auto"/>
      </w:divBdr>
    </w:div>
    <w:div w:id="17480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4A0B5-326F-43C4-BA47-E208B467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1849</Words>
  <Characters>10174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X075485</dc:creator>
  <cp:lastModifiedBy>Iñaki De Santiago</cp:lastModifiedBy>
  <cp:revision>2</cp:revision>
  <dcterms:created xsi:type="dcterms:W3CDTF">2021-04-20T11:39:00Z</dcterms:created>
  <dcterms:modified xsi:type="dcterms:W3CDTF">2021-04-20T11:39:00Z</dcterms:modified>
</cp:coreProperties>
</file>