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talleres y encuentros restaurativos penitenciarios,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escrita al Consejero de Políticas Migratorias y Justicia:</w:t>
      </w:r>
    </w:p>
    <w:p>
      <w:pPr>
        <w:pStyle w:val="0"/>
        <w:suppressAutoHyphens w:val="false"/>
        <w:rPr>
          <w:rStyle w:val="1"/>
        </w:rPr>
      </w:pPr>
      <w:r>
        <w:rPr>
          <w:rStyle w:val="1"/>
        </w:rPr>
        <w:t xml:space="preserve">¿Qué previsión tiene el Departamento para el diseño, elaboración y puesta en marcha de talleres y encuentros restaurativos penitenciarios para 2021 como consecuencia del convenio suscrito con Instituciones Penitenciarias?</w:t>
      </w:r>
    </w:p>
    <w:p>
      <w:pPr>
        <w:pStyle w:val="0"/>
        <w:suppressAutoHyphens w:val="false"/>
        <w:rPr>
          <w:rStyle w:val="1"/>
        </w:rPr>
      </w:pPr>
      <w:r>
        <w:rPr>
          <w:rStyle w:val="1"/>
        </w:rPr>
        <w:t xml:space="preserve">Pamplona, 16 de abril de 2021</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