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implementadas desde el desmantelamiento de la Red de detección precoz de covid-19 en aguas residuales,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la Comisión de Salud.</w:t>
      </w:r>
    </w:p>
    <w:p>
      <w:pPr>
        <w:pStyle w:val="0"/>
        <w:suppressAutoHyphens w:val="false"/>
        <w:rPr>
          <w:rStyle w:val="1"/>
        </w:rPr>
      </w:pPr>
      <w:r>
        <w:rPr>
          <w:rStyle w:val="1"/>
        </w:rPr>
        <w:t xml:space="preserve">¿Qué nuevas medidas ha implementado el Departamento de Salud des Gobierno de Navarra desde el desmantelamiento de la Red de detección precoz de covid-19 en aguas residuales en Navarra el pasado mes de octubre de 2020?</w:t>
      </w:r>
    </w:p>
    <w:p>
      <w:pPr>
        <w:pStyle w:val="0"/>
        <w:suppressAutoHyphens w:val="false"/>
        <w:rPr>
          <w:rStyle w:val="1"/>
        </w:rPr>
      </w:pPr>
      <w:r>
        <w:rPr>
          <w:rStyle w:val="1"/>
        </w:rPr>
        <w:t xml:space="preserve">Pamplona, a 28 de abril de 2021</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