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10ean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2021eko maiatzaren 5ean hartutako Erabakiaren bidez, 2021erako Nafarroako aurrekontu orokorrei buruzko abenduaren 29ko 20/2020 Foru Legea aldatzen duen Foru Lege proiektua igorri dio Nafarroako Parlamentuari.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w:t>
      </w:r>
      <w:r>
        <w:rPr>
          <w:rStyle w:val="1"/>
        </w:rPr>
        <w:t xml:space="preserve"> Osoko Bilkuraren esku jartzea 2021erako Nafarroako aurrekontu orokorrei buruzko abenduaren 29ko 20/2020 Foru Legea aldatzen duen Foru Lege proiektuaren izapidetzea zuzenekoa eta irakurketa bakarrekoa izateari buruzko erabakia. (10-21/LEY-00002)</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3. Nafarroako Parlamentuko Aldizkari Ofizialean argitara dadin agintzea.</w:t>
      </w:r>
    </w:p>
    <w:p>
      <w:pPr>
        <w:pStyle w:val="0"/>
        <w:suppressAutoHyphens w:val="false"/>
        <w:rPr>
          <w:rStyle w:val="1"/>
        </w:rPr>
      </w:pPr>
      <w:r>
        <w:rPr>
          <w:rStyle w:val="1"/>
        </w:rPr>
        <w:t xml:space="preserve">Iruñean, 2021eko maiatzaren 10ean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 2021erako Nafarroako aurrekontu orokorrei buruzko abenduaren 29ko 20/2020 Foru Legea aldatzen duena</w:t>
      </w:r>
    </w:p>
    <w:p>
      <w:pPr>
        <w:pStyle w:val="0"/>
        <w:suppressAutoHyphens w:val="false"/>
        <w:rPr>
          <w:rStyle w:val="1"/>
        </w:rPr>
      </w:pPr>
      <w:r>
        <w:rPr>
          <w:rStyle w:val="1"/>
        </w:rPr>
        <w:t xml:space="preserve">Nafarroako Gobernuak, 2021-2026 aldian, Suspertzerako Europako Bitartekoaren (Next Generation EB) funtsak kudeatuko ditu, honako hauetarako:</w:t>
      </w:r>
    </w:p>
    <w:p>
      <w:pPr>
        <w:pStyle w:val="0"/>
        <w:suppressAutoHyphens w:val="false"/>
        <w:rPr>
          <w:rStyle w:val="1"/>
        </w:rPr>
      </w:pPr>
      <w:r>
        <w:rPr>
          <w:rStyle w:val="1"/>
        </w:rPr>
        <w:t xml:space="preserve">a) Bitartekoak erabiltzea ekonomia suspertzeko, kalteak konpontzeko eta krisitik indartuta ateratzeko.</w:t>
      </w:r>
    </w:p>
    <w:p>
      <w:pPr>
        <w:pStyle w:val="0"/>
        <w:suppressAutoHyphens w:val="false"/>
        <w:rPr>
          <w:rStyle w:val="1"/>
        </w:rPr>
      </w:pPr>
      <w:r>
        <w:rPr>
          <w:rStyle w:val="1"/>
        </w:rPr>
        <w:t xml:space="preserve">b) Neurriak hartzea inbertsio pribatua bultzatzeko eta zailtasunak dituzten enpresei laguntzeko.</w:t>
      </w:r>
    </w:p>
    <w:p>
      <w:pPr>
        <w:pStyle w:val="0"/>
        <w:suppressAutoHyphens w:val="false"/>
        <w:rPr>
          <w:rStyle w:val="1"/>
        </w:rPr>
      </w:pPr>
      <w:r>
        <w:rPr>
          <w:rStyle w:val="1"/>
        </w:rPr>
        <w:t xml:space="preserve">c) Europar Batasuneko funtsezko programak indartzea, krisitik zer ikasia ateratzeko, merkatu bakarra indartsuagoa eta erresilienteagoa izateko, eta trantsizio ekologiko eta digitala bizkortzeko.</w:t>
      </w:r>
    </w:p>
    <w:p>
      <w:pPr>
        <w:pStyle w:val="0"/>
        <w:suppressAutoHyphens w:val="false"/>
        <w:rPr>
          <w:rStyle w:val="1"/>
        </w:rPr>
      </w:pPr>
      <w:r>
        <w:rPr>
          <w:rStyle w:val="1"/>
        </w:rPr>
        <w:t xml:space="preserve">Funts horiek ahalik eta hobekien kudeatzeko, ezarritako helburuak lortzeko behar diren mekanismoak antolatu nahi dira. Horretarako, beharrezkoa da aurrekontu-araudia aldatzea bi puntutan: batetik, salbuespen gisa zorpetze-maila handitzeko baimena emateari dagokionez, eta, bestetik, aurrekontuko partiden arteko funts-mugimenduak mugatzeari dagokionez.</w:t>
      </w:r>
    </w:p>
    <w:p>
      <w:pPr>
        <w:pStyle w:val="0"/>
        <w:suppressAutoHyphens w:val="false"/>
        <w:rPr>
          <w:rStyle w:val="1"/>
        </w:rPr>
      </w:pPr>
      <w:r>
        <w:rPr>
          <w:rStyle w:val="1"/>
        </w:rPr>
        <w:t xml:space="preserve">Hala, lehenengo gaiari dagokionez, orain planteatzen den aldi baterako zorpetzeak aukera ematen du REACT-EB programaren Europako funtsen erabilera arintzeko eta aurreratzeko, EBren baliabideak jaso aurretik, COVID-19ak eragindako pandemiaren inpaktuari erantzuteko asmoz, ongizate-estatua sendotuz, zerbitzu publikoak blindatuz eta ekonomia suspertuz. Horretarako, 4 bis apartatua gehitzen zaio 20/2020 Foru Legearen 15. artikuluari.</w:t>
      </w:r>
    </w:p>
    <w:p>
      <w:pPr>
        <w:pStyle w:val="0"/>
        <w:suppressAutoHyphens w:val="false"/>
        <w:rPr>
          <w:rStyle w:val="1"/>
        </w:rPr>
      </w:pPr>
      <w:r>
        <w:rPr>
          <w:rStyle w:val="1"/>
        </w:rPr>
        <w:t xml:space="preserve">Estatuko Aurrekontu Orokorren ehun eta hamabigarren xedapen gehigarria ildo beretik doa.</w:t>
      </w:r>
    </w:p>
    <w:p>
      <w:pPr>
        <w:pStyle w:val="0"/>
        <w:suppressAutoHyphens w:val="false"/>
        <w:rPr>
          <w:rStyle w:val="1"/>
        </w:rPr>
      </w:pPr>
      <w:r>
        <w:rPr>
          <w:rStyle w:val="1"/>
        </w:rPr>
        <w:t xml:space="preserve">Bigarren gaiari dagokionez, kontuan hartu behar da funts horien zati bat, Suspertze eta Erresilientziarako Mekanismotik datozenak, Estatuko Aurrekontu Orokorretan zuzkitutako kredituak direla, aurrekontu-atal bakoitzeko «Suspertze eta Erresilientziarako Mekanismoa» izeneko 50. zerbitzuan. Funts horiek beren arau-esparruaren arabera hautagarriak diren jarduerak finantzatzeko baino ezin izanen dira gauzatu.</w:t>
      </w:r>
    </w:p>
    <w:p>
      <w:pPr>
        <w:pStyle w:val="0"/>
        <w:suppressAutoHyphens w:val="false"/>
        <w:rPr>
          <w:rStyle w:val="1"/>
        </w:rPr>
      </w:pPr>
      <w:r>
        <w:rPr>
          <w:rStyle w:val="1"/>
        </w:rPr>
        <w:t xml:space="preserve">Estatuko Administraziotik jasotako transferentzien diru-sarrerak, Suspertze eta Erresilientziarako Mekanismotik datozenak, Berreskuratze, Suspertze, Eraldatze eta Erresilientziarako Planeko proiektu edo ekintza-lerroak estaltzera bideratutako aurrekontu-kredituak finantzatzera lotuta daude legez. Gasturik egiten ez bada, Nafarroako Gobernuak Altxorrari itzuli beharko dizkio esleitutako helbururako erabiliko ez diren funtsak. Ondorio horietarako, itzulketa-prozedura Ogasuneko ministroaren agindu bidez arautuko da.</w:t>
      </w:r>
    </w:p>
    <w:p>
      <w:pPr>
        <w:pStyle w:val="0"/>
        <w:suppressAutoHyphens w:val="false"/>
        <w:rPr>
          <w:rStyle w:val="1"/>
        </w:rPr>
      </w:pPr>
      <w:r>
        <w:rPr>
          <w:rStyle w:val="1"/>
        </w:rPr>
        <w:t xml:space="preserve">Suspertze eta Erresilientziarako Mekanismoan onartutako proiektu bakoitzaren aurrekontuko gastu-partidak helburu horretarako eta antzeko beste batzuetarako sortutako atributuen moduluaren bidez identifikatuko dira.</w:t>
      </w:r>
    </w:p>
    <w:p>
      <w:pPr>
        <w:pStyle w:val="0"/>
        <w:suppressAutoHyphens w:val="false"/>
        <w:rPr>
          <w:rStyle w:val="1"/>
        </w:rPr>
      </w:pPr>
      <w:r>
        <w:rPr>
          <w:rStyle w:val="1"/>
        </w:rPr>
        <w:t xml:space="preserve">Horren jarraipena egin ahal izateko, urteko kontuen formulazioan, diruzaintza-geldikin lotuan, jarduketa horiek estaltzera bideratutako zati lotua bereiziko da.</w:t>
      </w:r>
    </w:p>
    <w:p>
      <w:pPr>
        <w:pStyle w:val="0"/>
        <w:suppressAutoHyphens w:val="false"/>
        <w:rPr>
          <w:rStyle w:val="1"/>
        </w:rPr>
      </w:pPr>
      <w:r>
        <w:rPr>
          <w:rStyle w:val="1"/>
        </w:rPr>
        <w:t xml:space="preserve">Horretarako, 62. artikulua gehitzen zaio 2021erako Nafarroako Aurrekontu Orokorrei buruzko abenduaren 29ko 20/2020 Foru Legeari.</w:t>
      </w:r>
    </w:p>
    <w:p>
      <w:pPr>
        <w:pStyle w:val="0"/>
        <w:suppressAutoHyphens w:val="false"/>
        <w:rPr>
          <w:rStyle w:val="1"/>
        </w:rPr>
      </w:pPr>
      <w:r>
        <w:rPr>
          <w:rStyle w:val="1"/>
        </w:rPr>
        <w:t xml:space="preserve">Bestalde, antzemandako akatsak zuzentzeko, 2021erako gastu-aurrekontuko bost partidaren izena aldatzen da.</w:t>
      </w:r>
    </w:p>
    <w:p>
      <w:pPr>
        <w:pStyle w:val="0"/>
        <w:suppressAutoHyphens w:val="false"/>
        <w:rPr>
          <w:rStyle w:val="1"/>
        </w:rPr>
      </w:pPr>
      <w:r>
        <w:rPr>
          <w:rStyle w:val="1"/>
        </w:rPr>
        <w:t xml:space="preserve">Hala, lehenik eta behin, Lehendakaritzako, Berdintasuneko, Funtzio Publikoko eta Barneko Departamentuari dagokion partiden araberako gastu-aurrekontuan, “080002 08100 4819 232208 (E) Bizirik atera diren emakumeak: prozesu pertsonaletik eraldaketa sozialera” aurrekontuko partida hemendik aurrera “080002 08100 4819 232208 (E) giza salerosketaren aurkako ekintzarekiko hitzarmena. Bizirik atera diren emakumeak: prozesu pertsonaletik eraldaketa sozialera” izanen da.</w:t>
      </w:r>
    </w:p>
    <w:p>
      <w:pPr>
        <w:pStyle w:val="0"/>
        <w:suppressAutoHyphens w:val="false"/>
        <w:rPr>
          <w:rStyle w:val="1"/>
          <w:spacing w:val="-0.961"/>
        </w:rPr>
      </w:pPr>
      <w:r>
        <w:rPr>
          <w:rStyle w:val="1"/>
          <w:spacing w:val="-0.961"/>
        </w:rPr>
        <w:t xml:space="preserve">Bigarrenik, Migrazio Politiketako eta Justiziako Departamentuari dagokion partiden araberako gastu-aurrekontuan, “F10001 F1100 4819 231904 Asilo eta Babes Programa Berraktibatzeko Plana. Aita Lasa fundazioarekiko hitzarmena” aurrekontuko partida aurrerantzean “F10001 F1100 4819 231904 Asilo eta Babes Programa Berraktibatzeko Plana. San Frantzisko Xabierkoa fundazio zibilarekiko hitzarmena” izanen da. Aldatzen da izena zuzena ez delako; izan ere, dirulaguntza San Frantzisko Xabierkoa fundazio zibilari eman behar zaio, juridikoki haren mende baitago Aita Lasa zentroa, diruz lagundutako jarduera egingo duena.</w:t>
      </w:r>
    </w:p>
    <w:p>
      <w:pPr>
        <w:pStyle w:val="0"/>
        <w:suppressAutoHyphens w:val="false"/>
        <w:rPr>
          <w:rStyle w:val="1"/>
        </w:rPr>
      </w:pPr>
      <w:r>
        <w:rPr>
          <w:rStyle w:val="1"/>
        </w:rPr>
        <w:t xml:space="preserve">Hirugarrenik, Kultura eta Kirol Departamentuak bi aldaketa proposatzen ditu bere gastu-aurrekontuan: “A50001 A5410 7609 336128 (E) Hitzarmena Baztango Udalarekin Lekarozko Campuserako kirol-plan gidari bat idazteko” aurrekontuko partida hemendik aurrera “A50001 A5410 7609 336128 (E) Hitzarmena Baztango Udalarekin, Baztango kirol-instalazioen plan bat idazteko” izanen da; eta “A50001 A5410 7609 336117 Garesko frontoia eraberritzea” aurrekontuko partida, aldiz, A50001 A5410 7609 336117 “Gareskoa frontoia eraberritzea 2019an eta 2020an” izanen da.</w:t>
      </w:r>
    </w:p>
    <w:p>
      <w:pPr>
        <w:pStyle w:val="0"/>
        <w:suppressAutoHyphens w:val="false"/>
        <w:rPr>
          <w:rStyle w:val="1"/>
        </w:rPr>
      </w:pPr>
      <w:r>
        <w:rPr>
          <w:rStyle w:val="1"/>
        </w:rPr>
        <w:t xml:space="preserve">Azkenik, Herritarrekiko Harremanetarako Departamentuari dagokion partiden araberako gastu-aurrekontuan, “B50002 B5100 2276 144100 (E) Nafarroako mugaldeetako merkataritza antolatzeko plana” aurrekontuko partida aurrerantzean “B50002 B5100 2276 144100 (E) Nafarroako mugaz gaindiko merkataritzari buruzko azterlana” izanen da.</w:t>
      </w:r>
    </w:p>
    <w:p>
      <w:pPr>
        <w:pStyle w:val="0"/>
        <w:suppressAutoHyphens w:val="false"/>
        <w:rPr>
          <w:rStyle w:val="1"/>
        </w:rPr>
      </w:pPr>
      <w:r>
        <w:rPr>
          <w:rStyle w:val="1"/>
          <w:b w:val="true"/>
        </w:rPr>
        <w:t xml:space="preserve">Artikulu bakarra. </w:t>
      </w:r>
      <w:r>
        <w:rPr>
          <w:rStyle w:val="1"/>
        </w:rPr>
        <w:t xml:space="preserve">2021erako Nafarroako Aurrekontu Orokorrei buruzko abenduaren 29ko 20/2020 Foru Legea aldatzea.</w:t>
      </w:r>
    </w:p>
    <w:p>
      <w:pPr>
        <w:pStyle w:val="0"/>
        <w:suppressAutoHyphens w:val="false"/>
        <w:rPr>
          <w:rStyle w:val="1"/>
        </w:rPr>
      </w:pPr>
      <w:r>
        <w:rPr>
          <w:rStyle w:val="1"/>
          <w:u w:val="single"/>
        </w:rPr>
        <w:t xml:space="preserve">Bat</w:t>
      </w:r>
      <w:r>
        <w:rPr>
          <w:rStyle w:val="1"/>
        </w:rPr>
        <w:t xml:space="preserve">. 2021erako Nafarroako Aurrekontu Orokorrei buruzko abenduaren 29ko 20/2020 Foru Legearen 15. artikuluari 4 bis apartatua eransten zaio. Hona hemen haren testua:</w:t>
      </w:r>
    </w:p>
    <w:p>
      <w:pPr>
        <w:pStyle w:val="0"/>
        <w:suppressAutoHyphens w:val="false"/>
        <w:rPr>
          <w:rStyle w:val="1"/>
        </w:rPr>
      </w:pPr>
      <w:r>
        <w:rPr>
          <w:rStyle w:val="1"/>
        </w:rPr>
        <w:t xml:space="preserve">“4 bis. Salbuespen gisa, 2021ean, ekitaldiaren itxieran zorpetze garbia handitzeko baimena eman ahal izanen da, Europako Lurraldeak eta Kohesioa Berreskuratzeko Laguntza (REACT-EB) azkar hedatu eta gauzatzeko behar diren baliabideetan denbora-desfaseak estaltzeko. Kasu horretan, REACT-EB laguntza artikulatzen duen eskualdeko programa operatiboari dagozkion gastuen ziurtapenaren bidez lortutako baliabideak zorra amortizatzera bideratu beharko dira, helburu horretarako egindako zorpetzea kitatzeko adina. REACT-EB baliabide gehigarriak artikulatzen dituzten programa operatiboak ixtean, zorpetze-maila garbia murriztu beharko da, helburu horretara bideratutako zor-eragiketen gainerako zenbatekoa berdintzeko adina”.</w:t>
      </w:r>
    </w:p>
    <w:p>
      <w:pPr>
        <w:pStyle w:val="0"/>
        <w:suppressAutoHyphens w:val="false"/>
        <w:rPr>
          <w:rStyle w:val="1"/>
        </w:rPr>
      </w:pPr>
      <w:r>
        <w:rPr>
          <w:rStyle w:val="1"/>
          <w:u w:val="single"/>
        </w:rPr>
        <w:t xml:space="preserve">Bi</w:t>
      </w:r>
      <w:r>
        <w:rPr>
          <w:rStyle w:val="1"/>
        </w:rPr>
        <w:t xml:space="preserve">. 2021erako Nafarroako Aurrekontu Orokorrei buruzko abenduaren 29ko 20/2020 Foru Legeari 62. artikulua gehitzen zaio. Hona hemen haren testua:</w:t>
      </w:r>
    </w:p>
    <w:p>
      <w:pPr>
        <w:pStyle w:val="0"/>
        <w:suppressAutoHyphens w:val="false"/>
        <w:rPr>
          <w:rStyle w:val="1"/>
        </w:rPr>
      </w:pPr>
      <w:r>
        <w:rPr>
          <w:rStyle w:val="1"/>
        </w:rPr>
        <w:t xml:space="preserve">“62. artikulua.</w:t>
      </w:r>
    </w:p>
    <w:p>
      <w:pPr>
        <w:pStyle w:val="0"/>
        <w:suppressAutoHyphens w:val="false"/>
        <w:rPr>
          <w:rStyle w:val="1"/>
        </w:rPr>
      </w:pPr>
      <w:r>
        <w:rPr>
          <w:rStyle w:val="1"/>
        </w:rPr>
        <w:t xml:space="preserve">Suspertze eta Erresilientziarako Mekanismoaren kredituak kudeatzea.</w:t>
      </w:r>
    </w:p>
    <w:p>
      <w:pPr>
        <w:pStyle w:val="0"/>
        <w:suppressAutoHyphens w:val="false"/>
        <w:rPr>
          <w:rStyle w:val="1"/>
        </w:rPr>
      </w:pPr>
      <w:r>
        <w:rPr>
          <w:rStyle w:val="1"/>
        </w:rPr>
        <w:t xml:space="preserve">Funtsen mugimenduak egin ahal izanen dira Suspertze eta Erresilientziarako Mekanismoan Estatuko Administrazioko organo eskudunak onartutako proiektu bakoitzari dagozkion partiden artean, eta, nolanahi ere, kudeaketa agintaritzak abenduaren 30eko 36/2020 Errege Lege-dekretuaren 46. artikuluan aipatzen den identifikazio-kodea esleitzen dionean.</w:t>
      </w:r>
    </w:p>
    <w:p>
      <w:pPr>
        <w:pStyle w:val="0"/>
        <w:suppressAutoHyphens w:val="false"/>
        <w:rPr>
          <w:rStyle w:val="1"/>
        </w:rPr>
      </w:pPr>
      <w:r>
        <w:rPr>
          <w:rStyle w:val="1"/>
        </w:rPr>
        <w:t xml:space="preserve">Ukitutako partidak zer departamenturi dagozkion, haren titularrak izanen du funtsen mugimendu horiek baimentzeko eskumena. Departamentu bati baino gehiagori badagokie, eskumena Ekonomia eta Ogasun Departamentuko kontseilariarena izanen da, ukitutako departamentuek adostasuna eman ondoren. Funtsen mugimendu horiek Ekonomia eta Ogasun Departamentuko Next Generation Bulegoko titularraren adostasuna izan beharko dute”.</w:t>
      </w:r>
    </w:p>
    <w:p>
      <w:pPr>
        <w:pStyle w:val="0"/>
        <w:suppressAutoHyphens w:val="false"/>
        <w:rPr>
          <w:rStyle w:val="1"/>
        </w:rPr>
      </w:pPr>
      <w:r>
        <w:rPr>
          <w:rStyle w:val="1"/>
          <w:u w:val="single"/>
        </w:rPr>
        <w:t xml:space="preserve">Hiru</w:t>
      </w:r>
      <w:r>
        <w:rPr>
          <w:rStyle w:val="1"/>
        </w:rPr>
        <w:t xml:space="preserve">. Lehendakaritzako, Berdintasuneko, Funtzio Publikoko eta Barneko Departamentuari dagokion partiden araberako gastu-aurrekontuan, “080002 08100 4819 232208 (E) Bizirik atera diren emakumeak: prozesu pertsonaletik eraldaketa sozialera” aurrekontuko partida hemendik aurrera “080002 08100 4819 232208 (E) giza salerosketaren aurkako ekintzarekiko hitzarmena. Bizirik atera diren emakumeak: prozesu pertsonaletik eraldaketa sozialera” izanen da.</w:t>
      </w:r>
    </w:p>
    <w:p>
      <w:pPr>
        <w:pStyle w:val="0"/>
        <w:suppressAutoHyphens w:val="false"/>
        <w:rPr>
          <w:rStyle w:val="1"/>
        </w:rPr>
      </w:pPr>
      <w:r>
        <w:rPr>
          <w:rStyle w:val="1"/>
          <w:u w:val="single"/>
        </w:rPr>
        <w:t xml:space="preserve">Lau</w:t>
      </w:r>
      <w:r>
        <w:rPr>
          <w:rStyle w:val="1"/>
        </w:rPr>
        <w:t xml:space="preserve">. Migrazio Politiketako eta Justiziako Departamentuari dagokion partiden araberako gastu-aurrekontuan, “F10001 F1100 4819 231904 Asilo eta Babes Programa Berraktibatzeko Plana. Aita Lasa fundazioarekiko hitzarmena”, aurrerantzean “F10001 F1100 4819 231904 Asilo eta Babes Programa Berraktibatzeko Plana. San Frantzisko Xabierkoa fundazio zibilarekiko hitzarmena” izanen da.</w:t>
      </w:r>
    </w:p>
    <w:p>
      <w:pPr>
        <w:pStyle w:val="0"/>
        <w:suppressAutoHyphens w:val="false"/>
        <w:rPr>
          <w:rStyle w:val="1"/>
        </w:rPr>
      </w:pPr>
      <w:r>
        <w:rPr>
          <w:rStyle w:val="1"/>
          <w:u w:val="single"/>
        </w:rPr>
        <w:t xml:space="preserve">Bost</w:t>
      </w:r>
      <w:r>
        <w:rPr>
          <w:rStyle w:val="1"/>
        </w:rPr>
        <w:t xml:space="preserve">. Kultura eta Kirol Departamentuari dagokion partiden araberako gastu-aurrekontuan, “A50001 A5410 7609 336128 (E) Hitzarmena Baztango Udalarekin Lekarozko Campuserako kirol-plan gidari bat idazteko” aurrekontuko partida hemendik aurrera “A50001 A5410 7609 336128 (E) Hitzarmena Baztango Udalarekin, Baztango kirol-instalazioen plan bat idazteko” izanen da.</w:t>
      </w:r>
    </w:p>
    <w:p>
      <w:pPr>
        <w:pStyle w:val="0"/>
        <w:suppressAutoHyphens w:val="false"/>
        <w:rPr>
          <w:rStyle w:val="1"/>
        </w:rPr>
      </w:pPr>
      <w:r>
        <w:rPr>
          <w:rStyle w:val="1"/>
          <w:u w:val="single"/>
        </w:rPr>
        <w:t xml:space="preserve">Sei</w:t>
      </w:r>
      <w:r>
        <w:rPr>
          <w:rStyle w:val="1"/>
        </w:rPr>
        <w:t xml:space="preserve">. Kultura eta Kirol Departamentuari dagokion partiden araberako gastu-aurrekontuan, “A50001 A5410 7609 336117 Garesko frontoia eraberritzea” aurrekontuko partida aurrerantzean A50001 A5410 7609 336117 “Gareskoa frontoia eraberritzea 2019an eta 2020an” izanen da.</w:t>
      </w:r>
    </w:p>
    <w:p>
      <w:pPr>
        <w:pStyle w:val="0"/>
        <w:suppressAutoHyphens w:val="false"/>
        <w:rPr>
          <w:rStyle w:val="1"/>
        </w:rPr>
      </w:pPr>
      <w:r>
        <w:rPr>
          <w:rStyle w:val="1"/>
          <w:u w:val="single"/>
        </w:rPr>
        <w:t xml:space="preserve">Zazpi</w:t>
      </w:r>
      <w:r>
        <w:rPr>
          <w:rStyle w:val="1"/>
        </w:rPr>
        <w:t xml:space="preserve">. Herritarrekiko Harremanetarako Departamentuari dagokion partiden araberako gastu-aurrekontuan, “B50002 B5100 2276 144100 (E) Nafarroako mugaldeetako merkataritza antolatzeko plana” aurrekontuko partida aurrerantzean “B50002 B5100 2276 144100 (E) Nafarroako mugaz gaindiko merkataritzari buruzko azterlana” izanen da.</w:t>
      </w:r>
    </w:p>
    <w:p>
      <w:pPr>
        <w:pStyle w:val="0"/>
        <w:suppressAutoHyphens w:val="false"/>
        <w:rPr>
          <w:rStyle w:val="1"/>
        </w:rPr>
      </w:pPr>
      <w:r>
        <w:rPr>
          <w:rStyle w:val="1"/>
          <w:b w:val="true"/>
        </w:rPr>
        <w:t xml:space="preserve">Azken xedapenetako lehenbizikoa. </w:t>
      </w:r>
      <w:r>
        <w:rPr>
          <w:rStyle w:val="1"/>
        </w:rPr>
        <w:t xml:space="preserve">Indarra hartzea.</w:t>
      </w:r>
    </w:p>
    <w:p>
      <w:pPr>
        <w:pStyle w:val="0"/>
        <w:suppressAutoHyphens w:val="false"/>
        <w:rPr>
          <w:rStyle w:val="1"/>
        </w:rPr>
      </w:pPr>
      <w:r>
        <w:rPr>
          <w:rStyle w:val="1"/>
        </w:rPr>
        <w:t xml:space="preserve">Foru lege honek indarra hartuko du Nafarroako Aldizkari Ofizialean argitaratu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