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del Día Internacional contra la Homofobia, la Transfobia y la Bifobia, reconociendo los derechos de cualquier persona en materia de orientación sexual o de identidad sexual o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aboga por priorizar el respeto a los Derechos Humanos y a la condición de persona por encima de cualquier otra circunstancia.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rechaza cualquier discriminación y cualquier ataque contra la libertad sexual de las personas, se produzca donde se produzca.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defiende, una vez más, el valor de la coeducación para la educación en la igualdad, en la libertad sexual, y en la perspectiva de género; y la considera un instrumento clave en la lucha contra la LGTBlfobia y en la prevención de la violencia contra las mujeres.” (10-21/DEC-00027).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