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klima aldaketari eta trantsizio energetikoari buruzko Foru Lege proiektuari buruzkoa. Galdera 2021eko apirilaren 23ko 50. Nafarroako Parlamentuko Aldizkari Ofizialean argitaratu zen.</w:t>
      </w:r>
    </w:p>
    <w:p>
      <w:pPr>
        <w:pStyle w:val="0"/>
        <w:suppressAutoHyphens w:val="false"/>
        <w:rPr>
          <w:rStyle w:val="1"/>
        </w:rPr>
      </w:pPr>
      <w:r>
        <w:rPr>
          <w:rStyle w:val="1"/>
        </w:rPr>
        <w:t xml:space="preserve">Iruñean, 2021eko maiatzaren 17an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idatziz erantzuteko galdera egin du Nafarroako Gobernuak klima aldaketari eta trantsizio energetikoari buruzko foru lege proiektua onetsi eta hura Parlamentuari igortzeaz daukan aurreikuspenari buruz (10-21-PES-00148). Hori dela eta, hona hemen Landa Garapeneko eta Ingurumeneko kontseilariaren erantzuna:</w:t>
      </w:r>
    </w:p>
    <w:p>
      <w:pPr>
        <w:pStyle w:val="0"/>
        <w:suppressAutoHyphens w:val="false"/>
        <w:rPr>
          <w:rStyle w:val="1"/>
        </w:rPr>
      </w:pPr>
      <w:r>
        <w:rPr>
          <w:rStyle w:val="1"/>
        </w:rPr>
        <w:t xml:space="preserve">Gaur egun, Klima Aldaketari eta Trantsizio Energetikoari buruzko Foru Legearen aurreproiektua Gobernuaren Idazkaritzako eta Araugintzako Zerbitzuari igorri zaio, txostena eman dezan. Gero, Gobernu-bilkurarako helaraziko da, onetsi eta Nafarroako Kontseiluari igortzeko. Ondoren, prozesu hori hala bideratzen denean, berriro ere Gobernu-bilkurara itzuliko da, Parlamentuari foru lege proiektu gisa igortzeko.</w:t>
      </w:r>
    </w:p>
    <w:p>
      <w:pPr>
        <w:pStyle w:val="0"/>
        <w:suppressAutoHyphens w:val="false"/>
        <w:rPr>
          <w:rStyle w:val="1"/>
        </w:rPr>
      </w:pPr>
      <w:r>
        <w:rPr>
          <w:rStyle w:val="1"/>
        </w:rPr>
        <w:t xml:space="preserve">Iruñean, 2021eko maiatzaren 14an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