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Fundazioei buruzko Foru Lege proiektuari aurkezturiko zuzenketak. Proiektu hori 2021eko urtarrilaren 15eko 3. Nafarroako Parlamentuko Aldizkari Ofizialean argitaratu zen.</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4.1.e) artikulua aldatzeko zuzenketa.</w:t>
      </w:r>
    </w:p>
    <w:p>
      <w:pPr>
        <w:pStyle w:val="0"/>
        <w:suppressAutoHyphens w:val="false"/>
        <w:rPr>
          <w:rStyle w:val="1"/>
        </w:rPr>
      </w:pPr>
      <w:r>
        <w:rPr>
          <w:rStyle w:val="1"/>
        </w:rPr>
        <w:t xml:space="preserve">“e) Kulturaren sustapena eta zabalkundea; kultur ondarearen defentsa, bai eta hizkuntz-aberastasuna eta -dibertsitatea sustatzea ere”.</w:t>
      </w:r>
    </w:p>
    <w:p>
      <w:pPr>
        <w:pStyle w:val="0"/>
        <w:suppressAutoHyphens w:val="false"/>
        <w:rPr>
          <w:rStyle w:val="1"/>
        </w:rPr>
      </w:pPr>
      <w:r>
        <w:rPr>
          <w:rStyle w:val="1"/>
        </w:rPr>
        <w:t xml:space="preserve">Zioak: Legegintzako ahalegin garrantzitsu horretan, ezin da alde batera utzi gure erkidegoaren eta hura osatzen dugun emakume eta gizon guztien ondare gisa dugun hizkuntza-aberastasuna. Haien sustapen aktiboa ez da soilik erakundeen eremutik egin behar, baizik eta fundazioek egiten duten ekarpen sozialera ere zabaldu behar da.</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11.4 artikulua aldatzeko zuzenketa. 11. artikuluaren 4. puntuari azken esaldia gehitzen zaio:</w:t>
      </w:r>
    </w:p>
    <w:p>
      <w:pPr>
        <w:pStyle w:val="0"/>
        <w:suppressAutoHyphens w:val="false"/>
        <w:rPr>
          <w:rStyle w:val="1"/>
        </w:rPr>
      </w:pPr>
      <w:r>
        <w:rPr>
          <w:rStyle w:val="1"/>
        </w:rPr>
        <w:t xml:space="preserve">11. artikulua.</w:t>
      </w:r>
    </w:p>
    <w:p>
      <w:pPr>
        <w:pStyle w:val="0"/>
        <w:suppressAutoHyphens w:val="false"/>
        <w:rPr>
          <w:rStyle w:val="1"/>
        </w:rPr>
      </w:pPr>
      <w:r>
        <w:rPr>
          <w:rStyle w:val="1"/>
        </w:rPr>
        <w:t xml:space="preserve">«4. Fundazioa “mortis causa” egintzaren bidez eratzean, xedatzaileak fundazio bat sortzeko eta hasierako zuzkidurako ondasun eta eskubideak baliatzeko borondatea adierazi baizik ez badu egin, foru lege honetan eskatzen diren gainerako baldintzak jasotzen dituen eskritura publikoa eman beharko dute, hain zuzen ere, “mortis causa” izaerako liberalitateak egikaritu behar dituztenek, zuzenbideari jarraikiz hala dagokielako. Betebehar hori betetzen ez bada, eskritura Babesletzak egiletsiko du, epailearen aldez aurreko baimenarekin».</w:t>
      </w:r>
    </w:p>
    <w:p>
      <w:pPr>
        <w:pStyle w:val="0"/>
        <w:suppressAutoHyphens w:val="false"/>
        <w:rPr>
          <w:rStyle w:val="1"/>
        </w:rPr>
      </w:pPr>
      <w:r>
        <w:rPr>
          <w:rStyle w:val="1"/>
        </w:rPr>
        <w:t xml:space="preserve">Zioak: 11.4 artikuluak ez du aurreikusten oinordekoek ez betetzea kausatzaileak xedatutakoa, eta arautu beharreko lege-hutsune bat ezartzen da. Hori dela eta, salbuespen bat ezartzen zaio lege-proiektuaren fundazio-ereduari, zeinak Babesletza esleitzen baitu erregistro-prozedurak irauten duen bitartean, ez-betetzeen kasuetan Administrazioak bermatu ahal izan dezan Fundazioa eratzea.</w:t>
      </w:r>
    </w:p>
    <w:p>
      <w:pPr>
        <w:pStyle w:val="2"/>
        <w:suppressAutoHyphens w:val="false"/>
        <w:rPr/>
      </w:pPr>
      <w:r>
        <w:rPr/>
        <w:t xml:space="preserve">3.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11.4 artikulua aldatzeko zuzenketa.</w:t>
      </w:r>
    </w:p>
    <w:p>
      <w:pPr>
        <w:pStyle w:val="0"/>
        <w:suppressAutoHyphens w:val="false"/>
        <w:rPr>
          <w:rStyle w:val="1"/>
        </w:rPr>
      </w:pPr>
      <w:r>
        <w:rPr>
          <w:rStyle w:val="1"/>
        </w:rPr>
        <w:t xml:space="preserve">«4. Fundazioa “mortis causa” egintzaren bidez eratzean, xedatzaileak fundazio bat sortzeko eta hasierako zuzkidurako ondasun eta eskubideak baliatzeko borondatea adierazi baizik ez badu egin, foru lege honetan eskatzen diren gainerako baldintzak jasotzen dituen eskritura publikoa eman beharko dute, hain zuzen ere, “mortis causa” izaerako liberalitateak egikaritu behar dituztenek, zuzenbideari jarraikiz hala dagokielako. Xedatzailearen fundazio-borondatea betetzen ez bada, Babesletzak egiletsiko du eratze-eskritura hori, ebazpen judizial irmo batek ezartzen duen moduan».</w:t>
      </w:r>
    </w:p>
    <w:p>
      <w:pPr>
        <w:pStyle w:val="0"/>
        <w:suppressAutoHyphens w:val="false"/>
        <w:rPr>
          <w:rStyle w:val="1"/>
        </w:rPr>
      </w:pPr>
      <w:r>
        <w:rPr>
          <w:rStyle w:val="1"/>
        </w:rPr>
        <w:t xml:space="preserve">Zioak: “Mortis causa” egintzaren bidez xedatzaileen sortze-borondatea betetzea, legez hori egiteko betebeharra duenak hori betetzen ez badu.</w:t>
      </w:r>
    </w:p>
    <w:p>
      <w:pPr>
        <w:pStyle w:val="2"/>
        <w:suppressAutoHyphens w:val="false"/>
        <w:rPr/>
      </w:pPr>
      <w:r>
        <w:rPr/>
        <w:t xml:space="preserve">4.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14.2 artikulua aldatzeko zuzenketa.</w:t>
      </w:r>
    </w:p>
    <w:p>
      <w:pPr>
        <w:pStyle w:val="0"/>
        <w:suppressAutoHyphens w:val="false"/>
        <w:rPr>
          <w:rStyle w:val="1"/>
        </w:rPr>
      </w:pPr>
      <w:r>
        <w:rPr>
          <w:rStyle w:val="1"/>
        </w:rPr>
        <w:t xml:space="preserve">“2. Inskripzioa ez badute eskatzen edo prozeduraren ondorioz zuzenketa egiteko eskaerei erantzuten ez badiete horretara behartutako pertsonek, modu solidarioan hartuko dute bere gain dagokien erantzukizuna, fundazioa inskripzio prozesuan zegoelarik jarduketa ez betetzeagatik eta egindako egintzengatik. Nolanahi ere, eratze-eskritura egiletsi zenetik 6 hilabete igaro badira inskribatzeko eskatu gabe, Babesletzak patronatua kargutik kenduko du”.</w:t>
      </w:r>
    </w:p>
    <w:p>
      <w:pPr>
        <w:pStyle w:val="0"/>
        <w:suppressAutoHyphens w:val="false"/>
        <w:rPr>
          <w:rStyle w:val="1"/>
        </w:rPr>
      </w:pPr>
      <w:r>
        <w:rPr>
          <w:rStyle w:val="1"/>
        </w:rPr>
        <w:t xml:space="preserve">Zioak: Beharrezkoa da tresna arin eta bermatzaile bat artikulatzea, Babesletzaren bidez zuzendu ahal izateko Patronatuko kideek fundazio bat inskribatzeko betebeharra betetzean izan duten jarduerarik eza, zeina manugaitza eta luzea izan baita.</w:t>
      </w:r>
    </w:p>
    <w:p>
      <w:pPr>
        <w:pStyle w:val="2"/>
        <w:suppressAutoHyphens w:val="false"/>
        <w:rPr/>
      </w:pPr>
      <w:r>
        <w:rPr/>
        <w:t xml:space="preserve">5.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25 artikulua aldatzeko zuzenketa.</w:t>
      </w:r>
    </w:p>
    <w:p>
      <w:pPr>
        <w:pStyle w:val="0"/>
        <w:suppressAutoHyphens w:val="false"/>
        <w:rPr>
          <w:rStyle w:val="1"/>
          <w:spacing w:val="-1.919"/>
        </w:rPr>
      </w:pPr>
      <w:r>
        <w:rPr>
          <w:rStyle w:val="1"/>
          <w:spacing w:val="-1.919"/>
        </w:rPr>
        <w:t xml:space="preserve">“Agiri publiko nahiz pribatu batean gauzatu beharko da onarpena edo ukoa, notarioak legeztatutako sinadurarekin. Patronatuaren aurrean ere egiten ahalko dira onarpena nahiz ukoa, eta idazkariak emandako ziurtagiri baten bidez frogatuko dira, Fundazioen Erregistroan pertsonalki agertuz edo zuzenbidean balio duen edozein bitarteko erabiliz, horren berri modu fede-emailean ematen badu.</w:t>
      </w:r>
    </w:p>
    <w:p>
      <w:pPr>
        <w:pStyle w:val="0"/>
        <w:suppressAutoHyphens w:val="false"/>
        <w:rPr>
          <w:rStyle w:val="1"/>
        </w:rPr>
      </w:pPr>
      <w:r>
        <w:rPr>
          <w:rStyle w:val="1"/>
        </w:rPr>
        <w:t xml:space="preserve">Zioak: Segurtasun juridikoko tresna bat ahalbidetzea, Patronatuak jardunik egiten ez duen kasuetan Patronatuko kideek uko-egitea gauzatu ahal izateko.</w:t>
      </w:r>
    </w:p>
    <w:p>
      <w:pPr>
        <w:pStyle w:val="2"/>
        <w:suppressAutoHyphens w:val="false"/>
        <w:rPr/>
      </w:pPr>
      <w:r>
        <w:rPr/>
        <w:t xml:space="preserve">6.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25. artikuluari beste apartatu bat gehitzeko zuzenketa.</w:t>
      </w:r>
    </w:p>
    <w:p>
      <w:pPr>
        <w:pStyle w:val="0"/>
        <w:suppressAutoHyphens w:val="false"/>
        <w:rPr>
          <w:rStyle w:val="1"/>
        </w:rPr>
      </w:pPr>
      <w:r>
        <w:rPr>
          <w:rStyle w:val="1"/>
        </w:rPr>
        <w:t xml:space="preserve">“Patronatuko kideak izendatzeko eta kargugabetzeko erabakiak Nafarroako Fundazioen Erregistroan inskribatuko dira”.</w:t>
      </w:r>
    </w:p>
    <w:p>
      <w:pPr>
        <w:pStyle w:val="0"/>
        <w:suppressAutoHyphens w:val="false"/>
        <w:rPr>
          <w:rStyle w:val="1"/>
        </w:rPr>
      </w:pPr>
      <w:r>
        <w:rPr>
          <w:rStyle w:val="1"/>
        </w:rPr>
        <w:t xml:space="preserve">Zioak: Patronatuko kideen izendapenen eta kargu-uzteen publikotasunaren baldintza betetzea.</w:t>
      </w:r>
    </w:p>
    <w:p>
      <w:pPr>
        <w:pStyle w:val="2"/>
        <w:spacing w:after="170.079" w:before="226.772" w:line="228" w:lineRule="exact"/>
        <w:suppressAutoHyphens w:val="false"/>
        <w:rPr/>
      </w:pPr>
      <w:r>
        <w:rPr/>
        <w:t xml:space="preserve">7. zuzenketa</w:t>
      </w:r>
    </w:p>
    <w:p>
      <w:pPr>
        <w:pStyle w:val="3"/>
        <w:spacing w:after="28.347" w:before="0" w:line="228" w:lineRule="exact"/>
        <w:suppressAutoHyphens w:val="false"/>
        <w:rPr/>
      </w:pPr>
      <w:r>
        <w:rPr/>
        <w:t xml:space="preserve">Geroa Bai</w:t>
      </w:r>
    </w:p>
    <w:p>
      <w:pPr>
        <w:pStyle w:val="4"/>
        <w:spacing w:after="170.079" w:before="0" w:line="228" w:lineRule="exact"/>
        <w:suppressAutoHyphens w:val="false"/>
        <w:rPr/>
      </w:pPr>
      <w:r>
        <w:rPr/>
        <w:t xml:space="preserve">talde parlamentarioak aurkeztua</w:t>
      </w:r>
    </w:p>
    <w:p>
      <w:pPr>
        <w:pStyle w:val="0"/>
        <w:spacing w:after="113.386" w:before="0" w:line="228" w:lineRule="exact"/>
        <w:suppressAutoHyphens w:val="false"/>
        <w:rPr>
          <w:rStyle w:val="1"/>
        </w:rPr>
      </w:pPr>
      <w:r>
        <w:rPr>
          <w:rStyle w:val="1"/>
        </w:rPr>
        <w:t xml:space="preserve">43.2 artikulua aldatzeko zuzenketa.</w:t>
      </w:r>
    </w:p>
    <w:p>
      <w:pPr>
        <w:pStyle w:val="0"/>
        <w:spacing w:after="113.386" w:before="0" w:line="228" w:lineRule="exact"/>
        <w:suppressAutoHyphens w:val="false"/>
        <w:rPr>
          <w:rStyle w:val="1"/>
        </w:rPr>
      </w:pPr>
      <w:r>
        <w:rPr>
          <w:rStyle w:val="1"/>
        </w:rPr>
        <w:t xml:space="preserve">“2. Fundazioak aldian behin programatuko ditu bere helburuari dagozkion jarduerak, eta, horretarako, urtean behin prestazioen eta haien finantzaketaren plangintza eginen da, eta horiek nola egin eta adjudikatu erabakiko da”.</w:t>
      </w:r>
    </w:p>
    <w:p>
      <w:pPr>
        <w:pStyle w:val="0"/>
        <w:spacing w:after="113.386" w:before="0" w:line="228" w:lineRule="exact"/>
        <w:suppressAutoHyphens w:val="false"/>
        <w:rPr>
          <w:rStyle w:val="1"/>
        </w:rPr>
      </w:pPr>
      <w:r>
        <w:rPr>
          <w:rStyle w:val="1"/>
        </w:rPr>
        <w:t xml:space="preserve">Zioak: Fundazioen gardentasunari eta gobernantza-irizpideei buruzko foru lege honen printzipioei jarraikiz, jasotzea finantzaketa ere haren programazioaren informazioaren parte bat izan dadila.</w:t>
      </w:r>
    </w:p>
    <w:p>
      <w:pPr>
        <w:pStyle w:val="2"/>
        <w:spacing w:after="170.079" w:before="226.772" w:line="228" w:lineRule="exact"/>
        <w:suppressAutoHyphens w:val="false"/>
        <w:rPr/>
      </w:pPr>
      <w:r>
        <w:rPr/>
        <w:t xml:space="preserve">8. zuzenketa</w:t>
      </w:r>
    </w:p>
    <w:p>
      <w:pPr>
        <w:pStyle w:val="3"/>
        <w:spacing w:after="28.347" w:before="0" w:line="228" w:lineRule="exact"/>
        <w:suppressAutoHyphens w:val="false"/>
        <w:rPr/>
      </w:pPr>
      <w:r>
        <w:rPr/>
        <w:t xml:space="preserve">Geroa Bai</w:t>
      </w:r>
    </w:p>
    <w:p>
      <w:pPr>
        <w:pStyle w:val="4"/>
        <w:spacing w:after="170.079" w:before="0" w:line="228" w:lineRule="exact"/>
        <w:suppressAutoHyphens w:val="false"/>
        <w:rPr/>
      </w:pPr>
      <w:r>
        <w:rPr/>
        <w:t xml:space="preserve">talde parlamentarioak aurkeztua</w:t>
      </w:r>
    </w:p>
    <w:p>
      <w:pPr>
        <w:pStyle w:val="0"/>
        <w:spacing w:after="113.386" w:before="0" w:line="228" w:lineRule="exact"/>
        <w:suppressAutoHyphens w:val="false"/>
        <w:rPr>
          <w:rStyle w:val="1"/>
        </w:rPr>
      </w:pPr>
      <w:r>
        <w:rPr>
          <w:rStyle w:val="1"/>
        </w:rPr>
        <w:t xml:space="preserve">44.4 artikulua aldatzeko zuzenketa.</w:t>
      </w:r>
    </w:p>
    <w:p>
      <w:pPr>
        <w:pStyle w:val="0"/>
        <w:spacing w:after="113.386" w:before="0" w:line="228" w:lineRule="exact"/>
        <w:suppressAutoHyphens w:val="false"/>
        <w:rPr>
          <w:rStyle w:val="1"/>
          <w:spacing w:val="-0.961"/>
        </w:rPr>
      </w:pPr>
      <w:r>
        <w:rPr>
          <w:rStyle w:val="1"/>
          <w:spacing w:val="-0.961"/>
        </w:rPr>
        <w:t xml:space="preserve">“Ezin izanen dira inola ere onuradun izan banaka zehaztutako pertsonak, salbu eta interes orokorra helburu duten pertsona juridikoak badira”.</w:t>
      </w:r>
    </w:p>
    <w:p>
      <w:pPr>
        <w:pStyle w:val="0"/>
        <w:spacing w:after="113.386" w:before="0" w:line="228" w:lineRule="exact"/>
        <w:suppressAutoHyphens w:val="false"/>
        <w:rPr>
          <w:rStyle w:val="1"/>
        </w:rPr>
      </w:pPr>
      <w:r>
        <w:rPr>
          <w:rStyle w:val="1"/>
        </w:rPr>
        <w:t xml:space="preserve">Zioak: Proposatzen dugu muga horretatik kanpo uztea interes orokorreko helburuak dituzten pertsona juridikoak, beren jarduerak pertsonen kolektibitate zehaztugabeei mesede egiten dietelako, nahiz eta haiek izan hartzaile nagusiak.</w:t>
      </w:r>
    </w:p>
    <w:p>
      <w:pPr>
        <w:pStyle w:val="2"/>
        <w:spacing w:after="170.079" w:before="226.772" w:line="228" w:lineRule="exact"/>
        <w:suppressAutoHyphens w:val="false"/>
        <w:rPr/>
      </w:pPr>
      <w:r>
        <w:rPr/>
        <w:t xml:space="preserve">9. zuzenketa</w:t>
      </w:r>
    </w:p>
    <w:p>
      <w:pPr>
        <w:pStyle w:val="3"/>
        <w:spacing w:after="28.347" w:before="0" w:line="228" w:lineRule="exact"/>
        <w:suppressAutoHyphens w:val="false"/>
        <w:rPr/>
      </w:pPr>
      <w:r>
        <w:rPr/>
        <w:t xml:space="preserve">Geroa Bai</w:t>
      </w:r>
    </w:p>
    <w:p>
      <w:pPr>
        <w:pStyle w:val="4"/>
        <w:spacing w:after="170.079" w:before="0" w:line="228" w:lineRule="exact"/>
        <w:suppressAutoHyphens w:val="false"/>
        <w:rPr/>
      </w:pPr>
      <w:r>
        <w:rPr/>
        <w:t xml:space="preserve">talde parlamentarioak aurkeztua</w:t>
      </w:r>
    </w:p>
    <w:p>
      <w:pPr>
        <w:pStyle w:val="0"/>
        <w:spacing w:after="113.386" w:before="0" w:line="228" w:lineRule="exact"/>
        <w:suppressAutoHyphens w:val="false"/>
        <w:rPr>
          <w:rStyle w:val="1"/>
        </w:rPr>
      </w:pPr>
      <w:r>
        <w:rPr>
          <w:rStyle w:val="1"/>
        </w:rPr>
        <w:t xml:space="preserve">47.6 artikulua aldatzeko zuzenketa.</w:t>
      </w:r>
    </w:p>
    <w:p>
      <w:pPr>
        <w:pStyle w:val="0"/>
        <w:spacing w:after="113.386" w:before="0" w:line="228" w:lineRule="exact"/>
        <w:suppressAutoHyphens w:val="false"/>
        <w:rPr>
          <w:rStyle w:val="1"/>
        </w:rPr>
      </w:pPr>
      <w:r>
        <w:rPr>
          <w:rStyle w:val="1"/>
        </w:rPr>
        <w:t xml:space="preserve">Fundazioak errentak erabiltzen ahalko ditu aurreko 1. apartatuak aipatzen duen proportzioan, haiek jasotzen dituenetik 4 urteko epean. Artikulu honetako 2., 3., 4. eta 5. zenbakietan ezarritako doikuntzak aplikatzean zuzendutako kontabilitate-emaitza negatiboa bada, emaitza horrek hurrengo urteetako helburuetara bideratzeko betebeharra murriztuko du”.</w:t>
      </w:r>
    </w:p>
    <w:p>
      <w:pPr>
        <w:pStyle w:val="0"/>
        <w:spacing w:after="113.386" w:before="0" w:line="228" w:lineRule="exact"/>
        <w:suppressAutoHyphens w:val="false"/>
        <w:rPr>
          <w:rStyle w:val="1"/>
        </w:rPr>
      </w:pPr>
      <w:r>
        <w:rPr>
          <w:rStyle w:val="1"/>
        </w:rPr>
        <w:t xml:space="preserve">Zioak: Aldaketaren bidez, fundazioen deskapitalizazioa saihestu nahi da, aurreko urteetan galerak izan arren emaitzaren % 70 helburuetan aplikatzeko betebeharragatik. Patronatuak zuzkiduraren balioa berrezartzera bideratu ahal izanen ditu galerak izan ondoren lortutako emaitza positiboak. Horrela, haien osotasuna bermatzen da denboran zehar eta, beraz, epe luzerako helburuak betetzea.</w:t>
      </w:r>
    </w:p>
    <w:p>
      <w:pPr>
        <w:pStyle w:val="2"/>
        <w:suppressAutoHyphens w:val="false"/>
        <w:rPr/>
      </w:pPr>
      <w:r>
        <w:rPr/>
        <w:t xml:space="preserve">10.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49.6 artikulua aldatzeko zuzenketa.</w:t>
      </w:r>
    </w:p>
    <w:p>
      <w:pPr>
        <w:pStyle w:val="0"/>
        <w:suppressAutoHyphens w:val="false"/>
        <w:rPr>
          <w:rStyle w:val="1"/>
        </w:rPr>
      </w:pPr>
      <w:r>
        <w:rPr>
          <w:rStyle w:val="1"/>
        </w:rPr>
        <w:t xml:space="preserve">“Patronatuak jarduketa plan bat egin eta bidaliko du Babesletzara ekitaldi bakoitzeko azken hiru hilabetean, eta bertan jasoko ditu hurrengo ekitaldirako helburuak eta aurreikusitako jarduerak, kalkulatutako diru-sarreren eta gastuen partiden aurreikuspen bat eta jarduketa-planaren azalpen-memoria bat”.</w:t>
      </w:r>
    </w:p>
    <w:p>
      <w:pPr>
        <w:pStyle w:val="0"/>
        <w:suppressAutoHyphens w:val="false"/>
        <w:rPr>
          <w:rStyle w:val="1"/>
        </w:rPr>
      </w:pPr>
      <w:r>
        <w:rPr>
          <w:rStyle w:val="1"/>
        </w:rPr>
        <w:t xml:space="preserve">Zioak: Fundazioei buruzko foru lege hau arautzen duen printzipioa gardena izan dadin.</w:t>
      </w:r>
    </w:p>
    <w:p>
      <w:pPr>
        <w:pStyle w:val="2"/>
        <w:suppressAutoHyphens w:val="false"/>
        <w:rPr/>
      </w:pPr>
      <w:r>
        <w:rPr/>
        <w:t xml:space="preserve">11.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60.3 eta 60.4 artikuluak ordezteko zuzenketa:</w:t>
      </w:r>
    </w:p>
    <w:p>
      <w:pPr>
        <w:pStyle w:val="0"/>
        <w:suppressAutoHyphens w:val="false"/>
        <w:rPr>
          <w:rStyle w:val="1"/>
        </w:rPr>
      </w:pPr>
      <w:r>
        <w:rPr>
          <w:rStyle w:val="1"/>
        </w:rPr>
        <w:t xml:space="preserve">3. “Nafarroako Fundazioen Erregistroan inskribatutako fundazio guztiak Nafarroako Foru Komunitateko Administrazioaren Babesletzaren mende jarriko dira, eta hark babesletza hori baliatuko du fundazioen arloko eskumena esleituta duen departamentuaren bitartez”.</w:t>
      </w:r>
    </w:p>
    <w:p>
      <w:pPr>
        <w:pStyle w:val="0"/>
        <w:suppressAutoHyphens w:val="false"/>
        <w:rPr>
          <w:rStyle w:val="1"/>
        </w:rPr>
      </w:pPr>
      <w:r>
        <w:rPr>
          <w:rStyle w:val="1"/>
        </w:rPr>
        <w:t xml:space="preserve">4. “Printzipioz, Idazkaritza Nagusi Teknikoari egokituko zaio babesletza baliatzea, salbu eta departamentuak bere egitura organikoaren barruan organo espezifiko bat sortzea erabakitzen badu”.</w:t>
      </w:r>
    </w:p>
    <w:p>
      <w:pPr>
        <w:pStyle w:val="0"/>
        <w:suppressAutoHyphens w:val="false"/>
        <w:rPr>
          <w:rStyle w:val="1"/>
        </w:rPr>
      </w:pPr>
      <w:r>
        <w:rPr>
          <w:rStyle w:val="1"/>
        </w:rPr>
        <w:t xml:space="preserve">Zioak: Babesletza gauzatzerakoan departamentuen arteko sakabanaketa saihestea, horrek dakartzan ondorioekin, irizpideak bateratzea eta kontzentratzea erraztuz.</w:t>
      </w:r>
    </w:p>
    <w:p>
      <w:pPr>
        <w:pStyle w:val="2"/>
        <w:suppressAutoHyphens w:val="false"/>
        <w:rPr/>
      </w:pPr>
      <w:r>
        <w:rPr/>
        <w:t xml:space="preserve">12.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61.1.a) artikulua aldatzeko zuzenketa:</w:t>
      </w:r>
    </w:p>
    <w:p>
      <w:pPr>
        <w:pStyle w:val="0"/>
        <w:suppressAutoHyphens w:val="false"/>
        <w:rPr>
          <w:rStyle w:val="1"/>
        </w:rPr>
      </w:pPr>
      <w:r>
        <w:rPr>
          <w:rStyle w:val="1"/>
        </w:rPr>
        <w:t xml:space="preserve">«a) Zaintzea fundazio eskubidea behar bezala gauzatzen dela, “mortis causa” egintzaren bidez xedatzaileen sortze-borondatea defendatzea barne, egiaz betetzen direla fundazioaren xedeak eta fundazioaren xedeak eta egiaz garatzen diren jarduerak bat datozela».</w:t>
      </w:r>
    </w:p>
    <w:p>
      <w:pPr>
        <w:pStyle w:val="0"/>
        <w:suppressAutoHyphens w:val="false"/>
        <w:rPr>
          <w:rStyle w:val="1"/>
        </w:rPr>
      </w:pPr>
      <w:r>
        <w:rPr>
          <w:rStyle w:val="1"/>
        </w:rPr>
        <w:t xml:space="preserve">Zioak: Babesletzaren eginkizunen artean sartzea 11.4 artikuluan planteatutako aldaketan jasotako eginkizuna, legegintza-teknika hobea izateko eta Babesletzaren eginkizunak hobeki zehazteko, lege honen aginduarekin bat etorriz.</w:t>
      </w:r>
    </w:p>
    <w:p>
      <w:pPr>
        <w:pStyle w:val="2"/>
        <w:suppressAutoHyphens w:val="false"/>
        <w:rPr/>
      </w:pPr>
      <w:r>
        <w:rPr/>
        <w:t xml:space="preserve">13.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67 artikulua aldatzeko zuzenketa.</w:t>
      </w:r>
    </w:p>
    <w:p>
      <w:pPr>
        <w:pStyle w:val="0"/>
        <w:suppressAutoHyphens w:val="false"/>
        <w:rPr>
          <w:rStyle w:val="1"/>
        </w:rPr>
      </w:pPr>
      <w:r>
        <w:rPr>
          <w:rStyle w:val="1"/>
        </w:rPr>
        <w:t xml:space="preserve">«67. artikulua. Definizioa eta araubide juridikoa.</w:t>
      </w:r>
    </w:p>
    <w:p>
      <w:pPr>
        <w:pStyle w:val="0"/>
        <w:suppressAutoHyphens w:val="false"/>
        <w:rPr>
          <w:rStyle w:val="1"/>
        </w:rPr>
      </w:pPr>
      <w:r>
        <w:rPr>
          <w:rStyle w:val="1"/>
        </w:rPr>
        <w:t xml:space="preserve">1. Fundazio publikoak dira Foru Administrazio Publikoaren esparruan sortutakoak bere eskumeneko helburuak gauzatzeko, Foru Zuzenbide Zibilaren Konpilazioarekin bat, bai eta beren sorreran izaera pribatua bazuten ere, erregelamendu bidez ezartzen diren baldintzak geroztik betetzen dituztenak ere.</w:t>
      </w:r>
    </w:p>
    <w:p>
      <w:pPr>
        <w:pStyle w:val="0"/>
        <w:suppressAutoHyphens w:val="false"/>
        <w:rPr>
          <w:rStyle w:val="1"/>
        </w:rPr>
      </w:pPr>
      <w:r>
        <w:rPr>
          <w:rStyle w:val="1"/>
        </w:rPr>
        <w:t xml:space="preserve">Entitate sortzailearen eskumen esparruari loturiko jarduerak bakarrik egiten ahalko dituzte».</w:t>
      </w:r>
    </w:p>
    <w:p>
      <w:pPr>
        <w:pStyle w:val="0"/>
        <w:suppressAutoHyphens w:val="false"/>
        <w:rPr>
          <w:rStyle w:val="1"/>
        </w:rPr>
      </w:pPr>
      <w:r>
        <w:rPr>
          <w:rStyle w:val="1"/>
        </w:rPr>
        <w:t xml:space="preserve">Zioak: Apartatu hau sartu da fundazio pribatuek etorkizunean fundazio publiko bihurtzeko aukera izan dezaten, betiere erregelamendu bidez zehazten diren baldintzak betetzen badituzte.</w:t>
      </w:r>
    </w:p>
    <w:p>
      <w:pPr>
        <w:pStyle w:val="2"/>
        <w:suppressAutoHyphens w:val="false"/>
        <w:rPr/>
      </w:pPr>
      <w:r>
        <w:rPr/>
        <w:t xml:space="preserve">14.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11/2019 Foru Lege proiektuaren 67. artikulua aldatzeko xedapen gehigarri bat gehitzeko zuzenketa.</w:t>
      </w:r>
    </w:p>
    <w:p>
      <w:pPr>
        <w:pStyle w:val="0"/>
        <w:suppressAutoHyphens w:val="false"/>
        <w:rPr>
          <w:rStyle w:val="1"/>
        </w:rPr>
      </w:pPr>
      <w:r>
        <w:rPr>
          <w:rStyle w:val="1"/>
        </w:rPr>
        <w:t xml:space="preserve">«67. artikulua. Definizioa eta araubide juridikoa.</w:t>
      </w:r>
    </w:p>
    <w:p>
      <w:pPr>
        <w:pStyle w:val="0"/>
        <w:suppressAutoHyphens w:val="false"/>
        <w:rPr>
          <w:rStyle w:val="1"/>
        </w:rPr>
      </w:pPr>
      <w:r>
        <w:rPr>
          <w:rStyle w:val="1"/>
        </w:rPr>
        <w:t xml:space="preserve">1. Fundazio publikoak dira Foru Administrazio Publikoaren esparruan sortutakoak bere eskumeneko helburuak gauzatzeko, Foru Zuzenbide Zibilaren Konpilazioarekin bat, bai eta beren sorreran izaera pribatua bazuten ere, erregelamendu bidez ezartzen diren baldintzak geroztik betetzen dituztenak ere.</w:t>
      </w:r>
    </w:p>
    <w:p>
      <w:pPr>
        <w:pStyle w:val="0"/>
        <w:suppressAutoHyphens w:val="false"/>
        <w:rPr>
          <w:rStyle w:val="1"/>
        </w:rPr>
      </w:pPr>
      <w:r>
        <w:rPr>
          <w:rStyle w:val="1"/>
        </w:rPr>
        <w:t xml:space="preserve">Entitate sortzailearen eskumen esparruari loturiko jarduerak bakarrik egiten ahalko dituzte.</w:t>
      </w:r>
    </w:p>
    <w:p>
      <w:pPr>
        <w:pStyle w:val="0"/>
        <w:suppressAutoHyphens w:val="false"/>
        <w:rPr>
          <w:rStyle w:val="1"/>
        </w:rPr>
      </w:pPr>
      <w:r>
        <w:rPr>
          <w:rStyle w:val="1"/>
        </w:rPr>
        <w:t xml:space="preserve">Zioak: Apartatu hau sartu da fundazio pribatuek etorkizunean fundazio publiko bihurtzeko aukera izan dezaten, betiere erregelamendu bidez zehazten diren baldintzak betetzen badituzte.</w:t>
      </w:r>
    </w:p>
    <w:p>
      <w:pPr>
        <w:pStyle w:val="2"/>
        <w:suppressAutoHyphens w:val="false"/>
        <w:rPr/>
      </w:pPr>
      <w:r>
        <w:rPr/>
        <w:t xml:space="preserve">15. zuzenketa</w:t>
      </w:r>
    </w:p>
    <w:p>
      <w:pPr>
        <w:pStyle w:val="3"/>
        <w:suppressAutoHyphens w:val="false"/>
        <w:rPr/>
      </w:pPr>
      <w:r>
        <w:rPr/>
        <w:t xml:space="preserve">Nafarroako Alderdi Sozialista</w:t>
        <w:br w:type="textWrapping"/>
      </w:r>
      <w:r>
        <w:rPr>
          <w:b w:val="false"/>
        </w:rPr>
        <w:t xml:space="preserve">eta</w:t>
      </w:r>
      <w:r>
        <w:rPr/>
        <w:t xml:space="preserve"> Geroa Bai</w:t>
      </w:r>
    </w:p>
    <w:p>
      <w:pPr>
        <w:pStyle w:val="4"/>
        <w:suppressAutoHyphens w:val="false"/>
        <w:rPr/>
      </w:pPr>
      <w:r>
        <w:rPr/>
        <w:t xml:space="preserve">talde parlamentarioek aurkeztua</w:t>
      </w:r>
    </w:p>
    <w:p>
      <w:pPr>
        <w:pStyle w:val="0"/>
        <w:suppressAutoHyphens w:val="false"/>
        <w:rPr>
          <w:rStyle w:val="1"/>
        </w:rPr>
      </w:pPr>
      <w:r>
        <w:rPr>
          <w:rStyle w:val="1"/>
        </w:rPr>
        <w:t xml:space="preserve">Azken xedapen berri bat gehitzeko zuzenketa.</w:t>
      </w:r>
    </w:p>
    <w:p>
      <w:pPr>
        <w:pStyle w:val="0"/>
        <w:suppressAutoHyphens w:val="false"/>
        <w:rPr>
          <w:rStyle w:val="1"/>
        </w:rPr>
      </w:pPr>
      <w:r>
        <w:rPr>
          <w:rStyle w:val="1"/>
        </w:rPr>
        <w:t xml:space="preserve">Azken xedapenetako bigarrena: Arauetako aipamenak.</w:t>
      </w:r>
    </w:p>
    <w:p>
      <w:pPr>
        <w:pStyle w:val="0"/>
        <w:suppressAutoHyphens w:val="false"/>
        <w:rPr>
          <w:rStyle w:val="1"/>
        </w:rPr>
      </w:pPr>
      <w:r>
        <w:rPr>
          <w:rStyle w:val="1"/>
        </w:rPr>
        <w:t xml:space="preserve">“Fundazioen eta Babes Jardueren Tributu Araubidea erregulatzen duen uztailaren 2ko 10/1996 Foru Legean bere artikulu indargabetuetara egindako arau-igorpenak foru lege honetako artikuluetara egindako arau-igorpentzat hartuko dira.”</w:t>
      </w:r>
    </w:p>
    <w:p>
      <w:pPr>
        <w:pStyle w:val="0"/>
        <w:suppressAutoHyphens w:val="false"/>
        <w:rPr>
          <w:rStyle w:val="1"/>
        </w:rPr>
      </w:pPr>
      <w:r>
        <w:rPr>
          <w:rStyle w:val="1"/>
        </w:rPr>
        <w:t xml:space="preserve">Zioak: Azken xedapen honen bidez argitzen dira foru lege berri honen artikuluetan jada indarrean ez dagoen araura unean-unean egiten diren arau-igorpenak, lege-interpretazioari buruzko eztabaidarik sor ez dadin.</w:t>
      </w:r>
    </w:p>
    <w:p>
      <w:pPr>
        <w:pStyle w:val="2"/>
        <w:suppressAutoHyphens w:val="false"/>
        <w:rPr/>
      </w:pPr>
      <w:r>
        <w:rPr/>
        <w:t xml:space="preserve">16. zuzenketa</w:t>
      </w:r>
    </w:p>
    <w:p>
      <w:pPr>
        <w:pStyle w:val="3"/>
        <w:suppressAutoHyphens w:val="false"/>
        <w:rPr/>
      </w:pPr>
      <w:r>
        <w:rPr/>
        <w:t xml:space="preserve">Nafarroako Alderdi Sozialista</w:t>
        <w:br w:type="textWrapping"/>
      </w:r>
      <w:r>
        <w:rPr>
          <w:b w:val="false"/>
        </w:rPr>
        <w:t xml:space="preserve">eta</w:t>
      </w:r>
      <w:r>
        <w:rPr/>
        <w:t xml:space="preserve"> Geroa Bai</w:t>
      </w:r>
    </w:p>
    <w:p>
      <w:pPr>
        <w:pStyle w:val="4"/>
        <w:suppressAutoHyphens w:val="false"/>
        <w:rPr/>
      </w:pPr>
      <w:r>
        <w:rPr/>
        <w:t xml:space="preserve">talde parlamentarioek aurkeztua</w:t>
      </w:r>
    </w:p>
    <w:p>
      <w:pPr>
        <w:pStyle w:val="0"/>
        <w:suppressAutoHyphens w:val="false"/>
        <w:rPr>
          <w:rStyle w:val="1"/>
        </w:rPr>
      </w:pPr>
      <w:r>
        <w:rPr>
          <w:rStyle w:val="1"/>
        </w:rPr>
        <w:t xml:space="preserve">Azken xedapenetatik bigarrenaren izenburua aldatzeko zuzenketa. Honela dio: “Azken xedapenetako hirugarrena”.</w:t>
      </w:r>
    </w:p>
    <w:p>
      <w:pPr>
        <w:pStyle w:val="0"/>
        <w:suppressAutoHyphens w:val="false"/>
        <w:rPr>
          <w:rStyle w:val="1"/>
        </w:rPr>
      </w:pPr>
      <w:r>
        <w:rPr>
          <w:rStyle w:val="1"/>
        </w:rPr>
        <w:t xml:space="preserve">Zioak: Azken xedapenetatik bigarrena sartu denez legegintza-teknika egokirako, azken xedapenetatik bigarrena azken xedapenetatik hirugarrena izanen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