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realizar un estudio específico sobre la pobreza menstrual, aprobada por la Comisión de Presidencia, Igualdad, Función Pública e Interior del Parlamento de Navarra en sesión celebrada el día 23 de junio de 2021, cuyo texto se inserta a continuación:</w:t>
      </w:r>
    </w:p>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realizar un estudio específico sobre la pobreza menstrual, aprobada por la Comisión de Presidencia, Igualdad, Función Pública e Interior del Parlamento de Navarra en sesión celebrada el día 23 de junio de 2021, cuyo texto se inserta a continuación:</w:t>
      </w:r>
    </w:p>
    <w:p>
      <w:pPr>
        <w:pStyle w:val="0"/>
        <w:suppressAutoHyphens w:val="false"/>
        <w:rPr>
          <w:rStyle w:val="1"/>
        </w:rPr>
      </w:pPr>
      <w:r>
        <w:rPr>
          <w:rStyle w:val="1"/>
        </w:rPr>
        <w:t xml:space="preserve">“– El Parlamento de Navarra insta al Gobierno de Navarra a que continúe desarrollando políticas integrales contra la pobreza, incidiendo especialmente en aquellas que ayuden a acabar con la feminización de la pobreza.</w:t>
      </w:r>
    </w:p>
    <w:p>
      <w:pPr>
        <w:pStyle w:val="0"/>
        <w:suppressAutoHyphens w:val="false"/>
        <w:rPr>
          <w:rStyle w:val="1"/>
        </w:rPr>
      </w:pPr>
      <w:r>
        <w:rPr>
          <w:rStyle w:val="1"/>
        </w:rPr>
        <w:t xml:space="preserve">– El Parlamento de Navarra insta al Gobierno de Navarra a que, desde el INAI junto con expertas en la materia y demás agentes sociales, se realice un estudio específico, a la mayor brevedad posible, sobre la salud e higiene menstrual en nuestra Comunidad, desde una perspectiva integral e interseccional, que aborde los múltiples factores que determinan la pobreza, el impacto de la misma en la vida y derechos humanos de las mujeres y los colectivos en situación de mayor vulnerabilidad, que sirva de diagnóstico y contenga recomendaciones u orientaciones políticas públicas a desarrollar.</w:t>
      </w:r>
    </w:p>
    <w:p>
      <w:pPr>
        <w:pStyle w:val="0"/>
        <w:suppressAutoHyphens w:val="false"/>
        <w:rPr>
          <w:rStyle w:val="1"/>
        </w:rPr>
      </w:pPr>
      <w:r>
        <w:rPr>
          <w:rStyle w:val="1"/>
        </w:rPr>
        <w:t xml:space="preserve">– El Parlamento de Navarra insta a Gobierno de Navarra a que, en base a dicho estudio/diagnóstico, si fuera preciso, y en cooperación con el resto de Administraciones navarras y con organizaciones sociales y expertas en la materia, incorpore en la planificación ordinaria la perspectiva necesaria para garantizar la higiene menstrual y erradicar los factores estructurales que generan pobreza y desigualdad en el ejercicio de los derechos sexuales y reproductivos, y que en dicha planificación se concreten medidas de promoción de la salud, de la educación sexual integral, de la educación y sensibilización de la ciudadanía, y de la promoción, protección y defensa de la autonomía corporal y derechos sexuales y reproductivos.</w:t>
      </w:r>
    </w:p>
    <w:p>
      <w:pPr>
        <w:pStyle w:val="0"/>
        <w:suppressAutoHyphens w:val="false"/>
        <w:rPr>
          <w:rStyle w:val="1"/>
        </w:rPr>
      </w:pPr>
      <w:r>
        <w:rPr>
          <w:rStyle w:val="1"/>
        </w:rPr>
        <w:t xml:space="preserve">– El Parlamento de Navarra insta al Gobierno de Navarra a que, desde su ámbito competencial, impulse iniciativas y apoye aquellas estatales que impliquen la reducción en el coste de los productos de higiene menstrual, apoyando la aplicación del IVA superreducido a estos productos.</w:t>
      </w:r>
    </w:p>
    <w:p>
      <w:pPr>
        <w:pStyle w:val="0"/>
        <w:suppressAutoHyphens w:val="false"/>
        <w:rPr>
          <w:rStyle w:val="1"/>
        </w:rPr>
      </w:pPr>
      <w:r>
        <w:rPr>
          <w:rStyle w:val="1"/>
        </w:rPr>
        <w:t xml:space="preserve">– El Parlamento de Navarra insta al Gobierno de Navarra y al Gobierno de España a la realización de un informe sobre el alcance e incidencia de la llamada “Tasa Rosa” en el mercado navarro y español y, en su caso, realicen un informe de las actuaciones o acciones tanto políticas como institucionales en los diferentes ámbitos competenciales que pudieran implementarse para la supresión de la misma”.</w:t>
      </w:r>
    </w:p>
    <w:p>
      <w:pPr>
        <w:pStyle w:val="0"/>
        <w:suppressAutoHyphens w:val="false"/>
        <w:rPr>
          <w:rStyle w:val="1"/>
        </w:rPr>
      </w:pPr>
      <w:r>
        <w:rPr>
          <w:rStyle w:val="1"/>
        </w:rPr>
        <w:t xml:space="preserve">Pamplona, 29 de junio de 2021</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