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modalidad de gestión de la actuación “Realineamiento de trabajadores de sectores afectados por el covid-19”,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Maribel García Malo, miembro de las Cortes de Navarra, adscrita al Grupo Parlamentario Navarra Suma (NA+), realiza la siguiente pregunta escrita dirigida a la Consejera de Derechos Sociales: </w:t>
      </w:r>
    </w:p>
    <w:p>
      <w:pPr>
        <w:pStyle w:val="0"/>
        <w:suppressAutoHyphens w:val="false"/>
        <w:rPr>
          <w:rStyle w:val="1"/>
        </w:rPr>
      </w:pPr>
      <w:r>
        <w:rPr>
          <w:rStyle w:val="1"/>
        </w:rPr>
        <w:t xml:space="preserve">En el pasado mayo en respuesta a la Pregunta Escrita 10-21/PES-00184 se nos decía que “Una vez se determinen las condiciones de ejecución de estos fondos, así como los requisitos técnicos y económicos exigibles para la elegibilidad del gasto y su justificación, se adoptarán las decisiones correspondientes por el Servicio Navarro de Empleo para la ejecución de esas medidas incluida la posible asistencia técnica”. Han transcurrido cuatro meses desde entonces por lo que no dudamos de que a estas alturas ya se han determinado estas condiciones. Si a esto añadimos que ficha técnica del proyecto 15 DDSS, REACT EU Navarra “Realineamiento de trabajadores de sectores afectados por el covid-19” recoge que el organismo responsable de esta actuación es el Servicio Navarro de Empleo. Si la modalidad de gestión va a ser convocatoria más acuerdo con entidades locales: </w:t>
      </w:r>
    </w:p>
    <w:p>
      <w:pPr>
        <w:pStyle w:val="0"/>
        <w:suppressAutoHyphens w:val="false"/>
        <w:rPr>
          <w:rStyle w:val="1"/>
        </w:rPr>
      </w:pPr>
      <w:r>
        <w:rPr>
          <w:rStyle w:val="1"/>
        </w:rPr>
        <w:t xml:space="preserve">¿Cuándo tiene previsto el SNE previsto sacar esta convocatoria? ¿Se ha realizado ya acuerdo con las entidades locales? Si fuera así, ¿Con qué entidades locales y en base a qué criterios?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