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creación de un Clúster de la Música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contestación por escrito:</w:t>
      </w:r>
    </w:p>
    <w:p>
      <w:pPr>
        <w:pStyle w:val="0"/>
        <w:suppressAutoHyphens w:val="false"/>
        <w:rPr>
          <w:rStyle w:val="1"/>
        </w:rPr>
      </w:pPr>
      <w:r>
        <w:rPr>
          <w:rStyle w:val="1"/>
        </w:rPr>
        <w:t xml:space="preserve">• Este Parlamentario desea conocer cuál es la posición del Gobierno de Navarra sobre la creación de un Clúster de la Música de Navarra.</w:t>
      </w:r>
    </w:p>
    <w:p>
      <w:pPr>
        <w:pStyle w:val="0"/>
        <w:suppressAutoHyphens w:val="false"/>
        <w:rPr>
          <w:rStyle w:val="1"/>
        </w:rPr>
      </w:pPr>
      <w:r>
        <w:rPr>
          <w:rStyle w:val="1"/>
        </w:rPr>
        <w:t xml:space="preserve">En lruñea, a 30 de septiembre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