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noviembre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utilización de fondos REACT Next Generation en la ejecución del Plan Director del Ciclo Integral de Agua de Uso Urbano, formulada por el Ilmo. Sr. D. Miguel Bujanda Cirauqui.</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8 de noviembre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Miguel Bujanda Cirauqui, miembro de las Cortes de Navarra, adscrito al Grupo Parlamentario Navarra Suma (NA+), al amparo de lo dispuesto en los artículos 188 y siguientes del Reglamento de la Cámara, realiza la siguiente pregunta escrita a la Consejería de Cohesión Territorial: </w:t>
      </w:r>
    </w:p>
    <w:p>
      <w:pPr>
        <w:pStyle w:val="0"/>
        <w:suppressAutoHyphens w:val="false"/>
        <w:rPr>
          <w:rStyle w:val="1"/>
        </w:rPr>
      </w:pPr>
      <w:r>
        <w:rPr>
          <w:rStyle w:val="1"/>
        </w:rPr>
        <w:t xml:space="preserve">¿Qué pasos se han dado para buscar y poder utilizar fondos REACT Next Generation en la ejecución del Plan Director del Ciclo Integral de Agua de Uso Urbano, acelerando su implementación para 2019-2030 construyendo la ETAP de Lerín y adelantar la conexión al sistema ltoiz-Canal de Navarra de las localidades de la Ribera del Ega aprovechando el reinicio del ramal del Ega? </w:t>
      </w:r>
    </w:p>
    <w:p>
      <w:pPr>
        <w:pStyle w:val="0"/>
        <w:suppressAutoHyphens w:val="false"/>
        <w:rPr>
          <w:rStyle w:val="1"/>
        </w:rPr>
      </w:pPr>
      <w:r>
        <w:rPr>
          <w:rStyle w:val="1"/>
        </w:rPr>
        <w:t xml:space="preserve">Pamplona, 29 de octubre de 2021 </w:t>
      </w:r>
    </w:p>
    <w:p>
      <w:pPr>
        <w:pStyle w:val="0"/>
        <w:suppressAutoHyphens w:val="false"/>
        <w:rPr>
          <w:rStyle w:val="1"/>
          <w:spacing w:val="-2.88"/>
        </w:rPr>
      </w:pPr>
      <w:r>
        <w:rPr>
          <w:rStyle w:val="1"/>
          <w:spacing w:val="-2.88"/>
        </w:rPr>
        <w:t xml:space="preserve">El Parlamentario Foral: Miguel Bujanda Cirauqui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