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casos de covid-19 en personas con diversos diagnósticos médicos,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Número de personas en Navarra con diagnóstico de: </w:t>
      </w:r>
    </w:p>
    <w:p>
      <w:pPr>
        <w:pStyle w:val="0"/>
        <w:suppressAutoHyphens w:val="false"/>
        <w:rPr>
          <w:rStyle w:val="1"/>
        </w:rPr>
      </w:pPr>
      <w:r>
        <w:rPr>
          <w:rStyle w:val="1"/>
        </w:rPr>
        <w:t xml:space="preserve">a. Diabetes mellitus </w:t>
      </w:r>
    </w:p>
    <w:p>
      <w:pPr>
        <w:pStyle w:val="0"/>
        <w:suppressAutoHyphens w:val="false"/>
        <w:rPr>
          <w:rStyle w:val="1"/>
        </w:rPr>
      </w:pPr>
      <w:r>
        <w:rPr>
          <w:rStyle w:val="1"/>
        </w:rPr>
        <w:t xml:space="preserve">b. Cardiopatía isquémica </w:t>
      </w:r>
    </w:p>
    <w:p>
      <w:pPr>
        <w:pStyle w:val="0"/>
        <w:suppressAutoHyphens w:val="false"/>
        <w:rPr>
          <w:rStyle w:val="1"/>
        </w:rPr>
      </w:pPr>
      <w:r>
        <w:rPr>
          <w:rStyle w:val="1"/>
        </w:rPr>
        <w:t xml:space="preserve">c. Insuficiencia cardiaca </w:t>
      </w:r>
    </w:p>
    <w:p>
      <w:pPr>
        <w:pStyle w:val="0"/>
        <w:suppressAutoHyphens w:val="false"/>
        <w:rPr>
          <w:rStyle w:val="1"/>
        </w:rPr>
      </w:pPr>
      <w:r>
        <w:rPr>
          <w:rStyle w:val="1"/>
        </w:rPr>
        <w:t xml:space="preserve">d. EPOC </w:t>
      </w:r>
    </w:p>
    <w:p>
      <w:pPr>
        <w:pStyle w:val="0"/>
        <w:suppressAutoHyphens w:val="false"/>
        <w:rPr>
          <w:rStyle w:val="1"/>
        </w:rPr>
      </w:pPr>
      <w:r>
        <w:rPr>
          <w:rStyle w:val="1"/>
        </w:rPr>
        <w:t xml:space="preserve">e. Asma </w:t>
      </w:r>
    </w:p>
    <w:p>
      <w:pPr>
        <w:pStyle w:val="0"/>
        <w:suppressAutoHyphens w:val="false"/>
        <w:rPr>
          <w:rStyle w:val="1"/>
        </w:rPr>
      </w:pPr>
      <w:r>
        <w:rPr>
          <w:rStyle w:val="1"/>
        </w:rPr>
        <w:t xml:space="preserve">f. Enfermedad cerebrovascular </w:t>
      </w:r>
    </w:p>
    <w:p>
      <w:pPr>
        <w:pStyle w:val="0"/>
        <w:suppressAutoHyphens w:val="false"/>
        <w:rPr>
          <w:rStyle w:val="1"/>
        </w:rPr>
      </w:pPr>
      <w:r>
        <w:rPr>
          <w:rStyle w:val="1"/>
        </w:rPr>
        <w:t xml:space="preserve">g. Cirrosis hepática </w:t>
      </w:r>
    </w:p>
    <w:p>
      <w:pPr>
        <w:pStyle w:val="0"/>
        <w:suppressAutoHyphens w:val="false"/>
        <w:rPr>
          <w:rStyle w:val="1"/>
        </w:rPr>
      </w:pPr>
      <w:r>
        <w:rPr>
          <w:rStyle w:val="1"/>
        </w:rPr>
        <w:t xml:space="preserve">h. Insuficiencia renal crónica </w:t>
      </w:r>
    </w:p>
    <w:p>
      <w:pPr>
        <w:pStyle w:val="0"/>
        <w:suppressAutoHyphens w:val="false"/>
        <w:rPr>
          <w:rStyle w:val="1"/>
        </w:rPr>
      </w:pPr>
      <w:r>
        <w:rPr>
          <w:rStyle w:val="1"/>
        </w:rPr>
        <w:t xml:space="preserve">i. Demencia </w:t>
      </w:r>
    </w:p>
    <w:p>
      <w:pPr>
        <w:pStyle w:val="0"/>
        <w:suppressAutoHyphens w:val="false"/>
        <w:rPr>
          <w:rStyle w:val="1"/>
        </w:rPr>
      </w:pPr>
      <w:r>
        <w:rPr>
          <w:rStyle w:val="1"/>
        </w:rPr>
        <w:t xml:space="preserve">j. Enfermedades neurodegenerativas </w:t>
      </w:r>
    </w:p>
    <w:p>
      <w:pPr>
        <w:pStyle w:val="0"/>
        <w:suppressAutoHyphens w:val="false"/>
        <w:rPr>
          <w:rStyle w:val="1"/>
        </w:rPr>
      </w:pPr>
      <w:r>
        <w:rPr>
          <w:rStyle w:val="1"/>
        </w:rPr>
        <w:t xml:space="preserve">k. Enfermedades raras </w:t>
      </w:r>
    </w:p>
    <w:p>
      <w:pPr>
        <w:pStyle w:val="0"/>
        <w:suppressAutoHyphens w:val="false"/>
        <w:rPr>
          <w:rStyle w:val="1"/>
        </w:rPr>
      </w:pPr>
      <w:r>
        <w:rPr>
          <w:rStyle w:val="1"/>
        </w:rPr>
        <w:t xml:space="preserve">l. Obesidad mórbida </w:t>
      </w:r>
    </w:p>
    <w:p>
      <w:pPr>
        <w:pStyle w:val="0"/>
        <w:suppressAutoHyphens w:val="false"/>
        <w:rPr>
          <w:rStyle w:val="1"/>
        </w:rPr>
      </w:pPr>
      <w:r>
        <w:rPr>
          <w:rStyle w:val="1"/>
        </w:rPr>
        <w:t xml:space="preserve">m. Cáncer en tratamiento activo </w:t>
      </w:r>
    </w:p>
    <w:p>
      <w:pPr>
        <w:pStyle w:val="0"/>
        <w:suppressAutoHyphens w:val="false"/>
        <w:rPr>
          <w:rStyle w:val="1"/>
        </w:rPr>
      </w:pPr>
      <w:r>
        <w:rPr>
          <w:rStyle w:val="1"/>
        </w:rPr>
        <w:t xml:space="preserve">2- Por cada uno de esos grupos del punto 1, número total de casos confirmados de covid-19, de ingresos hospitalarios por covid-19, ingresos en UCI por covid-19 y fallecidos por covid-19 desde el inicio de la pandemia. </w:t>
      </w:r>
    </w:p>
    <w:p>
      <w:pPr>
        <w:pStyle w:val="0"/>
        <w:suppressAutoHyphens w:val="false"/>
        <w:rPr>
          <w:rStyle w:val="1"/>
        </w:rPr>
      </w:pPr>
      <w:r>
        <w:rPr>
          <w:rStyle w:val="1"/>
        </w:rPr>
        <w:t xml:space="preserve">Pamplona, a 30 de noviembre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