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PCR bidez konfirmatu gabeko COVIDaren balizko kutsatzearen aurrekaria duten pertsonak txertatzeko pautari buruzkoa. Galdera 2021eko irailaren 13ko 100. Nafarroako Parlamentuko Aldizkari Ofizialean argitaratu zen.</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(10-21-PES-00252). Bertan informazio hau eskatu du: “Zer jarrera hartu behar zen dosi bat edo biko txertatze-pautari dagokionez, PCR bidez konfirmatu gabeko COVIDaren balizko kutsatzearen aurrekaria duten pertsonendako bi dosiren txertoetan?</w:t>
      </w:r>
    </w:p>
    <w:p>
      <w:pPr>
        <w:pStyle w:val="0"/>
        <w:spacing w:after="113.386" w:before="0" w:line="226" w:lineRule="exact"/>
        <w:suppressAutoHyphens w:val="false"/>
        <w:rPr>
          <w:rStyle w:val="1"/>
        </w:rPr>
      </w:pPr>
      <w:r>
        <w:rPr>
          <w:rStyle w:val="1"/>
        </w:rPr>
        <w:t xml:space="preserve">Egoera horretan badira 65 urtetik beheitiko pertsonak, zeinei txertoaren bi dosi eman zaien, are aldez aurreko kutsatzea egiaztatuta ere, era pribatuan egindako ELISA testaren bidez. Zein jardute-protokolo zegoen horrelakoan? Zein kontrol egiten du Osasun Departamentuak protokolo hori betetzen dela bermatzeko?”. Hona Nafarroako Gobernuko Osasuneko kontseilariak ematen dion informazioa:</w:t>
      </w:r>
    </w:p>
    <w:p>
      <w:pPr>
        <w:pStyle w:val="0"/>
        <w:spacing w:after="113.386" w:before="0" w:line="226" w:lineRule="exact"/>
        <w:suppressAutoHyphens w:val="false"/>
        <w:rPr>
          <w:rStyle w:val="1"/>
        </w:rPr>
      </w:pPr>
      <w:r>
        <w:rPr>
          <w:rStyle w:val="1"/>
        </w:rPr>
        <w:t xml:space="preserve">– Zer jarrera hartu behar zen dosi bat edo biko txertatze-pautari dagokionez, PCR bidez konfirmatu gabeko COVIDaren balizko kutsatzearen aurrekaria duten pertsonendako bi dosiren txertoetan?</w:t>
      </w:r>
    </w:p>
    <w:p>
      <w:pPr>
        <w:pStyle w:val="0"/>
        <w:spacing w:after="113.386" w:before="0" w:line="226" w:lineRule="exact"/>
        <w:suppressAutoHyphens w:val="false"/>
        <w:rPr>
          <w:rStyle w:val="1"/>
        </w:rPr>
      </w:pPr>
      <w:r>
        <w:rPr>
          <w:rStyle w:val="1"/>
        </w:rPr>
        <w:t xml:space="preserve">COVID-19aren aurrekaria zuten pertsonei txertatze-pauta ezartzeko, pauta aldatzea aintzat hartu da soilik PCRak, Ag probak edota errendimendu handiko serologiak (ELISA, CLIA…) berretsitako gaixotasuna zuten pertsonentzat, betiere 65 urtetik beherakoak baziren.</w:t>
      </w:r>
    </w:p>
    <w:p>
      <w:pPr>
        <w:pStyle w:val="0"/>
        <w:spacing w:after="113.386" w:before="0" w:line="226" w:lineRule="exact"/>
        <w:suppressAutoHyphens w:val="false"/>
        <w:rPr>
          <w:rStyle w:val="1"/>
        </w:rPr>
      </w:pPr>
      <w:r>
        <w:rPr>
          <w:rStyle w:val="1"/>
        </w:rPr>
        <w:t xml:space="preserve">– Egoera horretan badira 65 urtetik beheitiko pertsonak, zeinei txertoaren bi dosi eman zaien, are aldez aurreko kutsatzea egiaztatuta ere, era pribatuan egindako ELISA testaren bidez. Zein jardute-protokolo zegoen horrelakoan?</w:t>
      </w:r>
    </w:p>
    <w:p>
      <w:pPr>
        <w:pStyle w:val="0"/>
        <w:spacing w:after="113.386" w:before="0" w:line="226" w:lineRule="exact"/>
        <w:suppressAutoHyphens w:val="false"/>
        <w:rPr>
          <w:rStyle w:val="1"/>
        </w:rPr>
      </w:pPr>
      <w:r>
        <w:rPr>
          <w:rStyle w:val="1"/>
        </w:rPr>
        <w:t xml:space="preserve">Zentro pribatuan serologia egin eta beren osasun zentroko erreferentziako osasun langileen bitartez serologia hori erregistratu duten pertsonek analisia zentro publiko batean egin balitz bezalako jarraibidea jaso dute.</w:t>
      </w:r>
    </w:p>
    <w:p>
      <w:pPr>
        <w:pStyle w:val="0"/>
        <w:spacing w:after="113.386" w:before="0" w:line="226" w:lineRule="exact"/>
        <w:suppressAutoHyphens w:val="false"/>
        <w:rPr>
          <w:rStyle w:val="1"/>
        </w:rPr>
      </w:pPr>
      <w:r>
        <w:rPr>
          <w:rStyle w:val="1"/>
        </w:rPr>
        <w:t xml:space="preserve">– Zein kontrol egiten du Osasun Departamentuak protokolo hori betetzen dela bermatzeko?</w:t>
      </w:r>
    </w:p>
    <w:p>
      <w:pPr>
        <w:pStyle w:val="0"/>
        <w:spacing w:after="113.386" w:before="0" w:line="226" w:lineRule="exact"/>
        <w:suppressAutoHyphens w:val="false"/>
        <w:rPr>
          <w:rStyle w:val="1"/>
        </w:rPr>
      </w:pPr>
      <w:r>
        <w:rPr>
          <w:rStyle w:val="1"/>
        </w:rPr>
        <w:t xml:space="preserve">Kontrolak NAVAC aplikazio informatikoaren bidez egiten dira.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